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6742" w14:textId="26EB8D90" w:rsidR="00275AFB" w:rsidRDefault="00502492" w:rsidP="00275AFB">
      <w:pPr>
        <w:jc w:val="center"/>
        <w:rPr>
          <w:rFonts w:cstheme="minorHAnsi"/>
          <w:b/>
          <w:color w:val="0B0C0C"/>
          <w:sz w:val="28"/>
          <w:szCs w:val="20"/>
          <w:shd w:val="clear" w:color="auto" w:fill="FFFFFF"/>
        </w:rPr>
      </w:pPr>
      <w:r>
        <w:rPr>
          <w:rFonts w:cstheme="minorHAnsi"/>
          <w:b/>
          <w:noProof/>
          <w:color w:val="0B0C0C"/>
          <w:sz w:val="28"/>
          <w:szCs w:val="20"/>
          <w:shd w:val="clear" w:color="auto" w:fill="FFFFFF"/>
          <w:lang w:eastAsia="en-GB"/>
        </w:rPr>
        <w:drawing>
          <wp:inline distT="0" distB="0" distL="0" distR="0" wp14:anchorId="35A29ED6" wp14:editId="78870610">
            <wp:extent cx="800100" cy="80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809906" cy="817336"/>
                    </a:xfrm>
                    <a:prstGeom prst="rect">
                      <a:avLst/>
                    </a:prstGeom>
                  </pic:spPr>
                </pic:pic>
              </a:graphicData>
            </a:graphic>
          </wp:inline>
        </w:drawing>
      </w:r>
    </w:p>
    <w:p w14:paraId="1A284C30" w14:textId="5EDA50A0" w:rsidR="00B912AF" w:rsidRDefault="00502492" w:rsidP="00275AFB">
      <w:pPr>
        <w:jc w:val="center"/>
        <w:rPr>
          <w:rFonts w:cstheme="minorHAnsi"/>
          <w:b/>
          <w:color w:val="0B0C0C"/>
          <w:sz w:val="28"/>
          <w:szCs w:val="20"/>
          <w:shd w:val="clear" w:color="auto" w:fill="FFFFFF"/>
        </w:rPr>
      </w:pPr>
      <w:r>
        <w:rPr>
          <w:rFonts w:cstheme="minorHAnsi"/>
          <w:b/>
          <w:color w:val="0B0C0C"/>
          <w:sz w:val="28"/>
          <w:szCs w:val="20"/>
          <w:shd w:val="clear" w:color="auto" w:fill="FFFFFF"/>
        </w:rPr>
        <w:t>NORTH RIGTON</w:t>
      </w:r>
      <w:r w:rsidR="00275AFB" w:rsidRPr="00275AFB">
        <w:rPr>
          <w:rFonts w:cstheme="minorHAnsi"/>
          <w:b/>
          <w:color w:val="0B0C0C"/>
          <w:sz w:val="28"/>
          <w:szCs w:val="20"/>
          <w:shd w:val="clear" w:color="auto" w:fill="FFFFFF"/>
        </w:rPr>
        <w:t xml:space="preserve"> CE PRIMARY SCHOOL</w:t>
      </w:r>
    </w:p>
    <w:p w14:paraId="21F6EC5E" w14:textId="77777777" w:rsidR="00275AFB" w:rsidRPr="00275AFB" w:rsidRDefault="00275AFB" w:rsidP="00275AFB">
      <w:pPr>
        <w:jc w:val="center"/>
        <w:rPr>
          <w:rFonts w:cstheme="minorHAnsi"/>
          <w:b/>
          <w:color w:val="0B0C0C"/>
          <w:sz w:val="28"/>
          <w:szCs w:val="20"/>
          <w:shd w:val="clear" w:color="auto" w:fill="FFFFFF"/>
        </w:rPr>
      </w:pPr>
    </w:p>
    <w:p w14:paraId="1F28E43E" w14:textId="1A6C5544" w:rsidR="00B55001" w:rsidRPr="00275AFB" w:rsidRDefault="00221DCE" w:rsidP="00275AFB">
      <w:pPr>
        <w:jc w:val="center"/>
        <w:rPr>
          <w:rFonts w:cstheme="minorHAnsi"/>
          <w:b/>
          <w:color w:val="0B0C0C"/>
          <w:sz w:val="32"/>
          <w:shd w:val="clear" w:color="auto" w:fill="FFFFFF"/>
        </w:rPr>
      </w:pPr>
      <w:r w:rsidRPr="00275AFB">
        <w:rPr>
          <w:rFonts w:cstheme="minorHAnsi"/>
          <w:b/>
          <w:color w:val="0B0C0C"/>
          <w:sz w:val="32"/>
          <w:shd w:val="clear" w:color="auto" w:fill="FFFFFF"/>
        </w:rPr>
        <w:t>Coronavirus (COVID</w:t>
      </w:r>
      <w:r w:rsidR="00FE1AA9" w:rsidRPr="00275AFB">
        <w:rPr>
          <w:rFonts w:cstheme="minorHAnsi"/>
          <w:b/>
          <w:color w:val="0B0C0C"/>
          <w:sz w:val="32"/>
          <w:shd w:val="clear" w:color="auto" w:fill="FFFFFF"/>
        </w:rPr>
        <w:t xml:space="preserve">-19) </w:t>
      </w:r>
      <w:r w:rsidR="00B912AF" w:rsidRPr="00275AFB">
        <w:rPr>
          <w:rFonts w:cstheme="minorHAnsi"/>
          <w:b/>
          <w:color w:val="0B0C0C"/>
          <w:sz w:val="32"/>
          <w:shd w:val="clear" w:color="auto" w:fill="FFFFFF"/>
        </w:rPr>
        <w:t>C</w:t>
      </w:r>
      <w:r w:rsidR="00FE1AA9" w:rsidRPr="00275AFB">
        <w:rPr>
          <w:rFonts w:cstheme="minorHAnsi"/>
          <w:b/>
          <w:color w:val="0B0C0C"/>
          <w:sz w:val="32"/>
          <w:shd w:val="clear" w:color="auto" w:fill="FFFFFF"/>
        </w:rPr>
        <w:t>atch</w:t>
      </w:r>
      <w:r w:rsidR="00275AFB">
        <w:rPr>
          <w:rFonts w:cstheme="minorHAnsi"/>
          <w:b/>
          <w:color w:val="0B0C0C"/>
          <w:sz w:val="32"/>
          <w:shd w:val="clear" w:color="auto" w:fill="FFFFFF"/>
        </w:rPr>
        <w:t xml:space="preserve"> U</w:t>
      </w:r>
      <w:r w:rsidR="00FE1AA9" w:rsidRPr="00275AFB">
        <w:rPr>
          <w:rFonts w:cstheme="minorHAnsi"/>
          <w:b/>
          <w:color w:val="0B0C0C"/>
          <w:sz w:val="32"/>
          <w:shd w:val="clear" w:color="auto" w:fill="FFFFFF"/>
        </w:rPr>
        <w:t xml:space="preserve">p </w:t>
      </w:r>
      <w:r w:rsidR="00B55001" w:rsidRPr="00275AFB">
        <w:rPr>
          <w:rFonts w:cstheme="minorHAnsi"/>
          <w:b/>
          <w:color w:val="0B0C0C"/>
          <w:sz w:val="32"/>
          <w:shd w:val="clear" w:color="auto" w:fill="FFFFFF"/>
        </w:rPr>
        <w:t>Plan and</w:t>
      </w:r>
    </w:p>
    <w:p w14:paraId="36EE9430" w14:textId="6B75BB8F" w:rsidR="00DD2F55" w:rsidRPr="00275AFB" w:rsidRDefault="00275AFB" w:rsidP="00275AFB">
      <w:pPr>
        <w:jc w:val="center"/>
        <w:rPr>
          <w:rFonts w:cstheme="minorHAnsi"/>
          <w:b/>
          <w:color w:val="0B0C0C"/>
          <w:sz w:val="32"/>
          <w:shd w:val="clear" w:color="auto" w:fill="FFFFFF"/>
        </w:rPr>
      </w:pPr>
      <w:r>
        <w:rPr>
          <w:rFonts w:cstheme="minorHAnsi"/>
          <w:b/>
          <w:color w:val="0B0C0C"/>
          <w:sz w:val="32"/>
          <w:shd w:val="clear" w:color="auto" w:fill="FFFFFF"/>
        </w:rPr>
        <w:t xml:space="preserve">Catch Up </w:t>
      </w:r>
      <w:r w:rsidR="00B912AF" w:rsidRPr="00275AFB">
        <w:rPr>
          <w:rFonts w:cstheme="minorHAnsi"/>
          <w:b/>
          <w:color w:val="0B0C0C"/>
          <w:sz w:val="32"/>
          <w:shd w:val="clear" w:color="auto" w:fill="FFFFFF"/>
        </w:rPr>
        <w:t>P</w:t>
      </w:r>
      <w:r w:rsidR="00FE1AA9" w:rsidRPr="00275AFB">
        <w:rPr>
          <w:rFonts w:cstheme="minorHAnsi"/>
          <w:b/>
          <w:color w:val="0B0C0C"/>
          <w:sz w:val="32"/>
          <w:shd w:val="clear" w:color="auto" w:fill="FFFFFF"/>
        </w:rPr>
        <w:t xml:space="preserve">remium </w:t>
      </w:r>
      <w:r w:rsidR="00B912AF" w:rsidRPr="00275AFB">
        <w:rPr>
          <w:rFonts w:cstheme="minorHAnsi"/>
          <w:b/>
          <w:color w:val="0B0C0C"/>
          <w:sz w:val="32"/>
          <w:shd w:val="clear" w:color="auto" w:fill="FFFFFF"/>
        </w:rPr>
        <w:t>S</w:t>
      </w:r>
      <w:r w:rsidR="00FE1AA9" w:rsidRPr="00275AFB">
        <w:rPr>
          <w:rFonts w:cstheme="minorHAnsi"/>
          <w:b/>
          <w:color w:val="0B0C0C"/>
          <w:sz w:val="32"/>
          <w:shd w:val="clear" w:color="auto" w:fill="FFFFFF"/>
        </w:rPr>
        <w:t xml:space="preserve">pending </w:t>
      </w:r>
      <w:r w:rsidR="00DD0596" w:rsidRPr="00275AFB">
        <w:rPr>
          <w:rFonts w:cstheme="minorHAnsi"/>
          <w:b/>
          <w:color w:val="0B0C0C"/>
          <w:sz w:val="32"/>
          <w:shd w:val="clear" w:color="auto" w:fill="FFFFFF"/>
        </w:rPr>
        <w:t>List</w:t>
      </w:r>
      <w:r w:rsidR="00D23C4C" w:rsidRPr="00275AFB">
        <w:rPr>
          <w:rFonts w:cstheme="minorHAnsi"/>
          <w:b/>
          <w:color w:val="0B0C0C"/>
          <w:sz w:val="32"/>
          <w:shd w:val="clear" w:color="auto" w:fill="FFFFFF"/>
        </w:rPr>
        <w:t xml:space="preserve"> </w:t>
      </w:r>
      <w:r w:rsidR="00B912AF" w:rsidRPr="00275AFB">
        <w:rPr>
          <w:rFonts w:cstheme="minorHAnsi"/>
          <w:b/>
          <w:color w:val="0B0C0C"/>
          <w:sz w:val="32"/>
          <w:shd w:val="clear" w:color="auto" w:fill="FFFFFF"/>
        </w:rPr>
        <w:t>20</w:t>
      </w:r>
      <w:r w:rsidR="00FC4030" w:rsidRPr="00275AFB">
        <w:rPr>
          <w:rFonts w:cstheme="minorHAnsi"/>
          <w:b/>
          <w:color w:val="0B0C0C"/>
          <w:sz w:val="32"/>
          <w:shd w:val="clear" w:color="auto" w:fill="FFFFFF"/>
        </w:rPr>
        <w:t>20 -2021</w:t>
      </w:r>
    </w:p>
    <w:p w14:paraId="7C74053D" w14:textId="77777777" w:rsidR="00275AFB" w:rsidRDefault="00275AFB" w:rsidP="00A84FE6">
      <w:pPr>
        <w:rPr>
          <w:rFonts w:cstheme="minorHAnsi"/>
          <w:b/>
          <w:color w:val="0B0C0C"/>
          <w:u w:val="single"/>
          <w:shd w:val="clear" w:color="auto" w:fill="FFFFFF"/>
        </w:rPr>
      </w:pPr>
    </w:p>
    <w:p w14:paraId="79B7D5F1" w14:textId="490FC136" w:rsidR="00A84FE6" w:rsidRPr="00FC4030" w:rsidRDefault="00A84FE6" w:rsidP="00A84FE6">
      <w:pPr>
        <w:rPr>
          <w:rFonts w:cstheme="minorHAnsi"/>
          <w:b/>
          <w:color w:val="0B0C0C"/>
          <w:u w:val="single"/>
          <w:shd w:val="clear" w:color="auto" w:fill="FFFFFF"/>
        </w:rPr>
      </w:pPr>
      <w:r w:rsidRPr="00FC4030">
        <w:rPr>
          <w:rFonts w:cstheme="minorHAnsi"/>
          <w:b/>
          <w:color w:val="0B0C0C"/>
          <w:u w:val="single"/>
          <w:shd w:val="clear" w:color="auto" w:fill="FFFFFF"/>
        </w:rPr>
        <w:t xml:space="preserve">Guidance </w:t>
      </w:r>
    </w:p>
    <w:p w14:paraId="1C977CF5" w14:textId="77777777" w:rsidR="00A84FE6" w:rsidRPr="00FC4030" w:rsidRDefault="00A84FE6" w:rsidP="00A84FE6">
      <w:pPr>
        <w:rPr>
          <w:rFonts w:cstheme="minorHAnsi"/>
          <w:color w:val="0B0C0C"/>
          <w:shd w:val="clear" w:color="auto" w:fill="FFFFFF"/>
        </w:rPr>
      </w:pPr>
      <w:r w:rsidRPr="00FC4030">
        <w:rPr>
          <w:rFonts w:cstheme="minorHAnsi"/>
          <w:color w:val="0B0C0C"/>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7AA186F6" w14:textId="439A9528" w:rsidR="00A84FE6" w:rsidRPr="00FC4030" w:rsidRDefault="00991E1A" w:rsidP="00A84FE6">
      <w:pPr>
        <w:rPr>
          <w:rFonts w:cstheme="minorHAnsi"/>
          <w:color w:val="0B0C0C"/>
          <w:shd w:val="clear" w:color="auto" w:fill="FFFFFF"/>
        </w:rPr>
      </w:pPr>
      <w:r>
        <w:rPr>
          <w:rFonts w:cstheme="minorHAnsi"/>
          <w:color w:val="0B0C0C"/>
          <w:shd w:val="clear" w:color="auto" w:fill="FFFFFF"/>
        </w:rPr>
        <w:t xml:space="preserve">Coronavirus (COVID-19) Catch-Up Premium </w:t>
      </w:r>
      <w:r w:rsidR="00A84FE6" w:rsidRPr="00FC4030">
        <w:rPr>
          <w:rFonts w:cstheme="minorHAnsi"/>
          <w:color w:val="0B0C0C"/>
          <w:shd w:val="clear" w:color="auto" w:fill="FFFFFF"/>
        </w:rPr>
        <w:t xml:space="preserve">allocations </w:t>
      </w:r>
      <w:r>
        <w:rPr>
          <w:rFonts w:cstheme="minorHAnsi"/>
          <w:color w:val="0B0C0C"/>
          <w:shd w:val="clear" w:color="auto" w:fill="FFFFFF"/>
        </w:rPr>
        <w:t xml:space="preserve">are </w:t>
      </w:r>
      <w:r w:rsidR="00A84FE6" w:rsidRPr="00FC4030">
        <w:rPr>
          <w:rFonts w:cstheme="minorHAnsi"/>
          <w:color w:val="0B0C0C"/>
          <w:shd w:val="clear" w:color="auto" w:fill="FFFFFF"/>
        </w:rPr>
        <w:t xml:space="preserve">calculated on a per pupil basis, providing each mainstream school with a total </w:t>
      </w:r>
      <w:r w:rsidR="00761B6B" w:rsidRPr="00FC4030">
        <w:rPr>
          <w:rFonts w:cstheme="minorHAnsi"/>
          <w:color w:val="0B0C0C"/>
          <w:shd w:val="clear" w:color="auto" w:fill="FFFFFF"/>
        </w:rPr>
        <w:t xml:space="preserve">of £80 for each pupil in years Reception through to 11. </w:t>
      </w:r>
    </w:p>
    <w:p w14:paraId="21C381E8" w14:textId="729AD16F" w:rsidR="00A84FE6" w:rsidRDefault="00A84FE6" w:rsidP="00A84FE6">
      <w:pPr>
        <w:rPr>
          <w:rFonts w:cstheme="minorHAnsi"/>
          <w:color w:val="0B0C0C"/>
          <w:shd w:val="clear" w:color="auto" w:fill="FFFFFF"/>
        </w:rPr>
      </w:pPr>
      <w:r w:rsidRPr="00FC4030">
        <w:rPr>
          <w:rFonts w:cstheme="minorHAnsi"/>
          <w:color w:val="0B0C0C"/>
          <w:shd w:val="clear" w:color="auto" w:fill="FFFFFF"/>
        </w:rPr>
        <w:t>As the catch-up premium has been designed to mitigate the effects of the unique disruption caused by coronavirus (COVID-19), the grant will only be available for the 2020 to 2021 academic year.</w:t>
      </w:r>
    </w:p>
    <w:p w14:paraId="38618616" w14:textId="48FF31C1" w:rsidR="00D23C4C" w:rsidRDefault="00D23C4C" w:rsidP="00A84FE6">
      <w:pPr>
        <w:rPr>
          <w:rFonts w:cstheme="minorHAnsi"/>
          <w:color w:val="0B0C0C"/>
          <w:shd w:val="clear" w:color="auto" w:fill="FFFFFF"/>
        </w:rPr>
      </w:pPr>
      <w:r>
        <w:rPr>
          <w:rFonts w:cstheme="minorHAnsi"/>
          <w:color w:val="0B0C0C"/>
          <w:shd w:val="clear" w:color="auto" w:fill="FFFFFF"/>
        </w:rPr>
        <w:t>This document has been produced to</w:t>
      </w:r>
      <w:r w:rsidR="00343960">
        <w:rPr>
          <w:rFonts w:cstheme="minorHAnsi"/>
          <w:color w:val="0B0C0C"/>
          <w:shd w:val="clear" w:color="auto" w:fill="FFFFFF"/>
        </w:rPr>
        <w:t xml:space="preserve"> demonstrate our school’s commitment to ensuring </w:t>
      </w:r>
      <w:r w:rsidR="0085074D">
        <w:rPr>
          <w:rFonts w:cstheme="minorHAnsi"/>
          <w:color w:val="0B0C0C"/>
          <w:shd w:val="clear" w:color="auto" w:fill="FFFFFF"/>
        </w:rPr>
        <w:t xml:space="preserve">we are supporting all children on their return to school after a </w:t>
      </w:r>
      <w:proofErr w:type="spellStart"/>
      <w:r w:rsidR="0085074D">
        <w:rPr>
          <w:rFonts w:cstheme="minorHAnsi"/>
          <w:color w:val="0B0C0C"/>
          <w:shd w:val="clear" w:color="auto" w:fill="FFFFFF"/>
        </w:rPr>
        <w:t>Covid</w:t>
      </w:r>
      <w:proofErr w:type="spellEnd"/>
      <w:r w:rsidR="0085074D">
        <w:rPr>
          <w:rFonts w:cstheme="minorHAnsi"/>
          <w:color w:val="0B0C0C"/>
          <w:shd w:val="clear" w:color="auto" w:fill="FFFFFF"/>
        </w:rPr>
        <w:t xml:space="preserve"> Lockdown, as well as documenting our spending.</w:t>
      </w:r>
      <w:bookmarkStart w:id="0" w:name="_GoBack"/>
      <w:bookmarkEnd w:id="0"/>
    </w:p>
    <w:p w14:paraId="77764B46" w14:textId="77777777" w:rsidR="00991E1A" w:rsidRPr="00FC4030" w:rsidRDefault="00991E1A" w:rsidP="00A84FE6">
      <w:pPr>
        <w:rPr>
          <w:rFonts w:cstheme="minorHAnsi"/>
          <w:color w:val="0B0C0C"/>
          <w:shd w:val="clear" w:color="auto" w:fill="FFFFFF"/>
        </w:rPr>
      </w:pPr>
    </w:p>
    <w:p w14:paraId="645B628B" w14:textId="713B99E7" w:rsidR="00A84FE6" w:rsidRDefault="00A84FE6" w:rsidP="00221DCE">
      <w:pPr>
        <w:rPr>
          <w:rFonts w:cstheme="minorHAnsi"/>
          <w:b/>
          <w:color w:val="0B0C0C"/>
          <w:sz w:val="24"/>
          <w:shd w:val="clear" w:color="auto" w:fill="FFFFFF"/>
        </w:rPr>
      </w:pPr>
      <w:r w:rsidRPr="00FC4030">
        <w:rPr>
          <w:rFonts w:cstheme="minorHAnsi"/>
          <w:b/>
          <w:color w:val="0B0C0C"/>
          <w:sz w:val="24"/>
          <w:shd w:val="clear" w:color="auto" w:fill="FFFFFF"/>
        </w:rPr>
        <w:t>Total premium received: £</w:t>
      </w:r>
      <w:r w:rsidR="00F86E7A">
        <w:rPr>
          <w:rFonts w:cstheme="minorHAnsi"/>
          <w:b/>
          <w:color w:val="0B0C0C"/>
          <w:sz w:val="24"/>
          <w:shd w:val="clear" w:color="auto" w:fill="FFFFFF"/>
        </w:rPr>
        <w:t>7920</w:t>
      </w:r>
    </w:p>
    <w:p w14:paraId="1CDFC77E" w14:textId="4FF4E2C2" w:rsidR="00402296" w:rsidRDefault="00402296" w:rsidP="00221DCE">
      <w:pPr>
        <w:rPr>
          <w:rFonts w:cstheme="minorHAnsi"/>
          <w:b/>
          <w:color w:val="0B0C0C"/>
          <w:sz w:val="24"/>
          <w:shd w:val="clear" w:color="auto" w:fill="FFFFFF"/>
        </w:rPr>
      </w:pPr>
    </w:p>
    <w:p w14:paraId="5ECA2342" w14:textId="32E0A559" w:rsidR="00A84FE6" w:rsidRPr="00694937" w:rsidRDefault="00402296" w:rsidP="00694937">
      <w:pPr>
        <w:jc w:val="right"/>
        <w:rPr>
          <w:rFonts w:cstheme="minorHAnsi"/>
          <w:color w:val="0B0C0C"/>
          <w:sz w:val="20"/>
          <w:shd w:val="clear" w:color="auto" w:fill="FFFFFF"/>
        </w:rPr>
      </w:pPr>
      <w:r w:rsidRPr="00402296">
        <w:rPr>
          <w:rFonts w:cstheme="minorHAnsi"/>
          <w:color w:val="0B0C0C"/>
          <w:sz w:val="20"/>
          <w:shd w:val="clear" w:color="auto" w:fill="FFFFFF"/>
        </w:rPr>
        <w:lastRenderedPageBreak/>
        <w:t xml:space="preserve">This document was produced in line with </w:t>
      </w:r>
      <w:proofErr w:type="spellStart"/>
      <w:r w:rsidRPr="00402296">
        <w:rPr>
          <w:rFonts w:cstheme="minorHAnsi"/>
          <w:i/>
          <w:color w:val="0B0C0C"/>
          <w:sz w:val="20"/>
          <w:shd w:val="clear" w:color="auto" w:fill="FFFFFF"/>
        </w:rPr>
        <w:t>Covid</w:t>
      </w:r>
      <w:proofErr w:type="spellEnd"/>
      <w:r w:rsidRPr="00402296">
        <w:rPr>
          <w:rFonts w:cstheme="minorHAnsi"/>
          <w:i/>
          <w:color w:val="0B0C0C"/>
          <w:sz w:val="20"/>
          <w:shd w:val="clear" w:color="auto" w:fill="FFFFFF"/>
        </w:rPr>
        <w:t xml:space="preserve"> Support Guide for Schools</w:t>
      </w:r>
      <w:r w:rsidRPr="00402296">
        <w:rPr>
          <w:rFonts w:cstheme="minorHAnsi"/>
          <w:color w:val="0B0C0C"/>
          <w:sz w:val="20"/>
          <w:shd w:val="clear" w:color="auto" w:fill="FFFFFF"/>
        </w:rPr>
        <w:t xml:space="preserve"> EEF June 2020</w:t>
      </w:r>
      <w:r w:rsidR="007446EF">
        <w:rPr>
          <w:rFonts w:cstheme="minorHAnsi"/>
          <w:b/>
          <w:color w:val="0B0C0C"/>
          <w:u w:val="single"/>
          <w:shd w:val="clear" w:color="auto" w:fill="FFFFFF"/>
        </w:rPr>
        <w:br w:type="page"/>
      </w:r>
    </w:p>
    <w:tbl>
      <w:tblPr>
        <w:tblStyle w:val="GridTable4-Accent1"/>
        <w:tblW w:w="0" w:type="auto"/>
        <w:tblLook w:val="04A0" w:firstRow="1" w:lastRow="0" w:firstColumn="1" w:lastColumn="0" w:noHBand="0" w:noVBand="1"/>
      </w:tblPr>
      <w:tblGrid>
        <w:gridCol w:w="1271"/>
        <w:gridCol w:w="12677"/>
      </w:tblGrid>
      <w:tr w:rsidR="00A84FE6" w14:paraId="54998EDF"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14:paraId="300F4367" w14:textId="4F812D82" w:rsidR="00A84FE6" w:rsidRPr="00AE1A24" w:rsidRDefault="00A84FE6" w:rsidP="00221DCE">
            <w:pPr>
              <w:rPr>
                <w:rFonts w:cstheme="minorHAnsi"/>
                <w:b w:val="0"/>
                <w:color w:val="0B0C0C"/>
                <w:szCs w:val="20"/>
                <w:u w:val="single"/>
                <w:shd w:val="clear" w:color="auto" w:fill="FFFFFF"/>
              </w:rPr>
            </w:pPr>
            <w:r w:rsidRPr="00AE1A24">
              <w:rPr>
                <w:rFonts w:cstheme="minorHAnsi"/>
                <w:b w:val="0"/>
                <w:szCs w:val="20"/>
              </w:rPr>
              <w:lastRenderedPageBreak/>
              <w:t xml:space="preserve">Identified </w:t>
            </w:r>
            <w:r w:rsidR="007446EF" w:rsidRPr="00AE1A24">
              <w:rPr>
                <w:rFonts w:cstheme="minorHAnsi"/>
                <w:b w:val="0"/>
                <w:szCs w:val="20"/>
              </w:rPr>
              <w:t>I</w:t>
            </w:r>
            <w:r w:rsidRPr="00AE1A24">
              <w:rPr>
                <w:rFonts w:cstheme="minorHAnsi"/>
                <w:b w:val="0"/>
                <w:szCs w:val="20"/>
              </w:rPr>
              <w:t xml:space="preserve">mpact of </w:t>
            </w:r>
            <w:r w:rsidR="007446EF" w:rsidRPr="00AE1A24">
              <w:rPr>
                <w:rFonts w:cstheme="minorHAnsi"/>
                <w:b w:val="0"/>
                <w:szCs w:val="20"/>
              </w:rPr>
              <w:t>L</w:t>
            </w:r>
            <w:r w:rsidRPr="00AE1A24">
              <w:rPr>
                <w:rFonts w:cstheme="minorHAnsi"/>
                <w:b w:val="0"/>
                <w:szCs w:val="20"/>
              </w:rPr>
              <w:t>ockdown</w:t>
            </w:r>
            <w:r w:rsidR="007446EF" w:rsidRPr="00AE1A24">
              <w:rPr>
                <w:rFonts w:cstheme="minorHAnsi"/>
                <w:b w:val="0"/>
                <w:szCs w:val="20"/>
              </w:rPr>
              <w:t xml:space="preserve"> at </w:t>
            </w:r>
            <w:r w:rsidR="00195ED4">
              <w:rPr>
                <w:rFonts w:cstheme="minorHAnsi"/>
                <w:b w:val="0"/>
                <w:szCs w:val="20"/>
              </w:rPr>
              <w:t>North Rigton</w:t>
            </w:r>
            <w:r w:rsidR="007446EF" w:rsidRPr="00AE1A24">
              <w:rPr>
                <w:rFonts w:cstheme="minorHAnsi"/>
                <w:b w:val="0"/>
                <w:szCs w:val="20"/>
              </w:rPr>
              <w:t xml:space="preserve"> CE Pr</w:t>
            </w:r>
            <w:r w:rsidR="005F1296" w:rsidRPr="00AE1A24">
              <w:rPr>
                <w:rFonts w:cstheme="minorHAnsi"/>
                <w:b w:val="0"/>
                <w:szCs w:val="20"/>
              </w:rPr>
              <w:t>im</w:t>
            </w:r>
            <w:r w:rsidR="00AE1A24" w:rsidRPr="00AE1A24">
              <w:rPr>
                <w:rFonts w:cstheme="minorHAnsi"/>
                <w:b w:val="0"/>
                <w:szCs w:val="20"/>
              </w:rPr>
              <w:t>ar</w:t>
            </w:r>
            <w:r w:rsidR="007446EF" w:rsidRPr="00AE1A24">
              <w:rPr>
                <w:rFonts w:cstheme="minorHAnsi"/>
                <w:b w:val="0"/>
                <w:szCs w:val="20"/>
              </w:rPr>
              <w:t>y School</w:t>
            </w:r>
          </w:p>
        </w:tc>
      </w:tr>
      <w:tr w:rsidR="00A84FE6" w14:paraId="137527D1"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20AF3A7" w14:textId="77777777" w:rsidR="00A84FE6" w:rsidRPr="00AE1A24" w:rsidRDefault="00A84FE6" w:rsidP="00A84FE6">
            <w:pPr>
              <w:tabs>
                <w:tab w:val="left" w:pos="75"/>
              </w:tabs>
              <w:rPr>
                <w:rFonts w:cs="Arial"/>
                <w:b w:val="0"/>
                <w:szCs w:val="18"/>
              </w:rPr>
            </w:pPr>
            <w:r w:rsidRPr="00AE1A24">
              <w:rPr>
                <w:rFonts w:cs="Arial"/>
                <w:b w:val="0"/>
                <w:szCs w:val="18"/>
              </w:rPr>
              <w:t>Maths</w:t>
            </w:r>
          </w:p>
          <w:p w14:paraId="19322410" w14:textId="77777777" w:rsidR="00A84FE6" w:rsidRPr="00AE1A24" w:rsidRDefault="00A84FE6" w:rsidP="00A84FE6">
            <w:pPr>
              <w:tabs>
                <w:tab w:val="left" w:pos="75"/>
              </w:tabs>
              <w:rPr>
                <w:rFonts w:cs="Arial"/>
                <w:b w:val="0"/>
                <w:szCs w:val="18"/>
              </w:rPr>
            </w:pPr>
          </w:p>
        </w:tc>
        <w:tc>
          <w:tcPr>
            <w:tcW w:w="12677" w:type="dxa"/>
          </w:tcPr>
          <w:p w14:paraId="339E3DD9" w14:textId="06B94BBD" w:rsidR="00A84FE6" w:rsidRPr="00AE1A24" w:rsidRDefault="00A84FE6"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Specific content has been missed, leading to gaps in learning and stalled sequencing of journeys. Children still have an appetite for maths and lockdown has not affected their attitudes</w:t>
            </w:r>
            <w:r w:rsidR="00E331B1">
              <w:rPr>
                <w:rFonts w:cstheme="minorHAnsi"/>
                <w:szCs w:val="20"/>
              </w:rPr>
              <w:t>.</w:t>
            </w:r>
          </w:p>
          <w:p w14:paraId="58B784F9" w14:textId="77777777" w:rsidR="00A84FE6" w:rsidRPr="00AE1A24" w:rsidRDefault="00A84FE6"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Recall of basic skills has suffered – children are not able to recall addition facts, times tables and have forgotten once taught calculation strategies. This is reflected in arithmetic assessments.</w:t>
            </w:r>
          </w:p>
        </w:tc>
      </w:tr>
      <w:tr w:rsidR="00A84FE6" w14:paraId="7B6D769B" w14:textId="77777777" w:rsidTr="00275AFB">
        <w:tc>
          <w:tcPr>
            <w:cnfStyle w:val="001000000000" w:firstRow="0" w:lastRow="0" w:firstColumn="1" w:lastColumn="0" w:oddVBand="0" w:evenVBand="0" w:oddHBand="0" w:evenHBand="0" w:firstRowFirstColumn="0" w:firstRowLastColumn="0" w:lastRowFirstColumn="0" w:lastRowLastColumn="0"/>
            <w:tcW w:w="1271" w:type="dxa"/>
          </w:tcPr>
          <w:p w14:paraId="10852ADC" w14:textId="77777777" w:rsidR="00A84FE6" w:rsidRPr="00AE1A24" w:rsidRDefault="00A84FE6" w:rsidP="00A84FE6">
            <w:pPr>
              <w:tabs>
                <w:tab w:val="left" w:pos="75"/>
              </w:tabs>
              <w:rPr>
                <w:rFonts w:cs="Arial"/>
                <w:b w:val="0"/>
                <w:szCs w:val="18"/>
              </w:rPr>
            </w:pPr>
            <w:r w:rsidRPr="00AE1A24">
              <w:rPr>
                <w:rFonts w:cs="Arial"/>
                <w:b w:val="0"/>
                <w:szCs w:val="18"/>
              </w:rPr>
              <w:t>Writing</w:t>
            </w:r>
          </w:p>
          <w:p w14:paraId="5FC9FAA9" w14:textId="77777777" w:rsidR="00A84FE6" w:rsidRPr="00AE1A24" w:rsidRDefault="00A84FE6" w:rsidP="00A84FE6">
            <w:pPr>
              <w:tabs>
                <w:tab w:val="left" w:pos="75"/>
              </w:tabs>
              <w:rPr>
                <w:rFonts w:cs="Arial"/>
                <w:b w:val="0"/>
                <w:szCs w:val="18"/>
              </w:rPr>
            </w:pPr>
          </w:p>
        </w:tc>
        <w:tc>
          <w:tcPr>
            <w:tcW w:w="12677" w:type="dxa"/>
          </w:tcPr>
          <w:p w14:paraId="62A1FCD6" w14:textId="00531BA0" w:rsidR="00A84FE6" w:rsidRPr="00AE1A24" w:rsidRDefault="00A84FE6" w:rsidP="003F25A2">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E1A24">
              <w:rPr>
                <w:rFonts w:cstheme="minorHAnsi"/>
                <w:szCs w:val="20"/>
              </w:rPr>
              <w:t>Children haven’t necessarily missed ‘units’ of learning in the same way as Maths, however they have lost essential practising of writing skills</w:t>
            </w:r>
            <w:r w:rsidR="00BB46F5" w:rsidRPr="00AE1A24">
              <w:rPr>
                <w:rFonts w:cstheme="minorHAnsi"/>
                <w:szCs w:val="20"/>
              </w:rPr>
              <w:t xml:space="preserve"> which has also impacted on stamina</w:t>
            </w:r>
            <w:r w:rsidR="00E331B1">
              <w:rPr>
                <w:rFonts w:cstheme="minorHAnsi"/>
                <w:szCs w:val="20"/>
              </w:rPr>
              <w:t xml:space="preserve"> and a </w:t>
            </w:r>
            <w:r w:rsidRPr="00AE1A24">
              <w:rPr>
                <w:rFonts w:cstheme="minorHAnsi"/>
                <w:szCs w:val="20"/>
              </w:rPr>
              <w:t>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r w:rsidR="00FE1AA9" w:rsidRPr="00AE1A24">
              <w:rPr>
                <w:rFonts w:cstheme="minorHAnsi"/>
                <w:szCs w:val="20"/>
              </w:rPr>
              <w:t xml:space="preserve"> The increased use of technology has also impacted on ability of children to write for any length of time as well as spelling. Handwriting standards have </w:t>
            </w:r>
            <w:r w:rsidR="003F25A2" w:rsidRPr="00AE1A24">
              <w:rPr>
                <w:rFonts w:cstheme="minorHAnsi"/>
                <w:szCs w:val="20"/>
              </w:rPr>
              <w:t xml:space="preserve">dropped. </w:t>
            </w:r>
          </w:p>
        </w:tc>
      </w:tr>
      <w:tr w:rsidR="00A84FE6" w14:paraId="3D0B5C7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16C027C" w14:textId="77777777" w:rsidR="00A84FE6" w:rsidRPr="00AE1A24" w:rsidRDefault="00A84FE6" w:rsidP="00A84FE6">
            <w:pPr>
              <w:tabs>
                <w:tab w:val="left" w:pos="75"/>
              </w:tabs>
              <w:rPr>
                <w:rFonts w:cs="Arial"/>
                <w:b w:val="0"/>
                <w:szCs w:val="18"/>
              </w:rPr>
            </w:pPr>
            <w:r w:rsidRPr="00AE1A24">
              <w:rPr>
                <w:rFonts w:cs="Arial"/>
                <w:b w:val="0"/>
                <w:szCs w:val="18"/>
              </w:rPr>
              <w:t>Reading</w:t>
            </w:r>
          </w:p>
          <w:p w14:paraId="17A8115C" w14:textId="77777777" w:rsidR="00A84FE6" w:rsidRPr="00AE1A24" w:rsidRDefault="00A84FE6" w:rsidP="00A84FE6">
            <w:pPr>
              <w:tabs>
                <w:tab w:val="left" w:pos="75"/>
              </w:tabs>
              <w:rPr>
                <w:rFonts w:cs="Arial"/>
                <w:b w:val="0"/>
                <w:szCs w:val="18"/>
              </w:rPr>
            </w:pPr>
          </w:p>
        </w:tc>
        <w:tc>
          <w:tcPr>
            <w:tcW w:w="12677" w:type="dxa"/>
          </w:tcPr>
          <w:p w14:paraId="25AEC6BF" w14:textId="77777777" w:rsidR="00A84FE6" w:rsidRPr="00AE1A24" w:rsidRDefault="00BB46F5" w:rsidP="00BB46F5">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A84FE6" w14:paraId="46F5A5C9" w14:textId="77777777" w:rsidTr="00275AFB">
        <w:tc>
          <w:tcPr>
            <w:cnfStyle w:val="001000000000" w:firstRow="0" w:lastRow="0" w:firstColumn="1" w:lastColumn="0" w:oddVBand="0" w:evenVBand="0" w:oddHBand="0" w:evenHBand="0" w:firstRowFirstColumn="0" w:firstRowLastColumn="0" w:lastRowFirstColumn="0" w:lastRowLastColumn="0"/>
            <w:tcW w:w="1271" w:type="dxa"/>
          </w:tcPr>
          <w:p w14:paraId="77E6005D" w14:textId="0F576C32" w:rsidR="00A84FE6" w:rsidRDefault="00FF550C" w:rsidP="00A84FE6">
            <w:pPr>
              <w:tabs>
                <w:tab w:val="left" w:pos="75"/>
              </w:tabs>
              <w:rPr>
                <w:rFonts w:cs="Arial"/>
                <w:bCs w:val="0"/>
                <w:szCs w:val="18"/>
              </w:rPr>
            </w:pPr>
            <w:r w:rsidRPr="00AE1A24">
              <w:rPr>
                <w:rFonts w:cs="Arial"/>
                <w:b w:val="0"/>
                <w:szCs w:val="18"/>
              </w:rPr>
              <w:t>Foundation</w:t>
            </w:r>
          </w:p>
          <w:p w14:paraId="27DE6DF1" w14:textId="00AAA5CE" w:rsidR="00E331B1" w:rsidRPr="00AE1A24" w:rsidRDefault="00E331B1" w:rsidP="00A84FE6">
            <w:pPr>
              <w:tabs>
                <w:tab w:val="left" w:pos="75"/>
              </w:tabs>
              <w:rPr>
                <w:rFonts w:cs="Arial"/>
                <w:b w:val="0"/>
                <w:szCs w:val="18"/>
              </w:rPr>
            </w:pPr>
            <w:r>
              <w:rPr>
                <w:rFonts w:cs="Arial"/>
                <w:b w:val="0"/>
                <w:szCs w:val="18"/>
              </w:rPr>
              <w:t>Subjects</w:t>
            </w:r>
          </w:p>
          <w:p w14:paraId="4DA8DB28" w14:textId="77777777" w:rsidR="00A84FE6" w:rsidRPr="00AE1A24" w:rsidRDefault="00A84FE6" w:rsidP="00A84FE6">
            <w:pPr>
              <w:tabs>
                <w:tab w:val="left" w:pos="75"/>
              </w:tabs>
              <w:rPr>
                <w:rFonts w:cs="Arial"/>
                <w:b w:val="0"/>
                <w:szCs w:val="18"/>
              </w:rPr>
            </w:pPr>
          </w:p>
        </w:tc>
        <w:tc>
          <w:tcPr>
            <w:tcW w:w="12677" w:type="dxa"/>
          </w:tcPr>
          <w:p w14:paraId="61EC729C" w14:textId="77777777" w:rsidR="00A84FE6" w:rsidRPr="00AE1A24" w:rsidRDefault="00BB46F5" w:rsidP="00A84FE6">
            <w:pPr>
              <w:cnfStyle w:val="000000000000" w:firstRow="0" w:lastRow="0" w:firstColumn="0" w:lastColumn="0" w:oddVBand="0" w:evenVBand="0" w:oddHBand="0" w:evenHBand="0" w:firstRowFirstColumn="0" w:firstRowLastColumn="0" w:lastRowFirstColumn="0" w:lastRowLastColumn="0"/>
              <w:rPr>
                <w:rFonts w:cstheme="minorHAnsi"/>
                <w:szCs w:val="20"/>
              </w:rPr>
            </w:pPr>
            <w:r w:rsidRPr="00AE1A24">
              <w:rPr>
                <w:rFonts w:cstheme="minorHAnsi"/>
                <w:szCs w:val="20"/>
              </w:rP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tc>
      </w:tr>
      <w:tr w:rsidR="00FF550C" w14:paraId="490E097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F6FFEE" w14:textId="0002E5CB" w:rsidR="00FF550C" w:rsidRPr="00AE1A24" w:rsidRDefault="00FF550C" w:rsidP="00A84FE6">
            <w:pPr>
              <w:tabs>
                <w:tab w:val="left" w:pos="75"/>
              </w:tabs>
              <w:rPr>
                <w:rFonts w:cs="Arial"/>
                <w:b w:val="0"/>
                <w:szCs w:val="18"/>
              </w:rPr>
            </w:pPr>
            <w:r w:rsidRPr="00AE1A24">
              <w:rPr>
                <w:rFonts w:cs="Arial"/>
                <w:b w:val="0"/>
                <w:szCs w:val="18"/>
              </w:rPr>
              <w:t>EYFS</w:t>
            </w:r>
          </w:p>
        </w:tc>
        <w:tc>
          <w:tcPr>
            <w:tcW w:w="12677" w:type="dxa"/>
          </w:tcPr>
          <w:p w14:paraId="20C53850" w14:textId="1CFA30DE" w:rsidR="00FF550C" w:rsidRPr="00AE1A24" w:rsidRDefault="009C6B68" w:rsidP="00A84FE6">
            <w:pPr>
              <w:cnfStyle w:val="000000100000" w:firstRow="0" w:lastRow="0" w:firstColumn="0" w:lastColumn="0" w:oddVBand="0" w:evenVBand="0" w:oddHBand="1" w:evenHBand="0" w:firstRowFirstColumn="0" w:firstRowLastColumn="0" w:lastRowFirstColumn="0" w:lastRowLastColumn="0"/>
              <w:rPr>
                <w:rFonts w:cstheme="minorHAnsi"/>
                <w:szCs w:val="20"/>
              </w:rPr>
            </w:pPr>
            <w:r w:rsidRPr="00AE1A24">
              <w:rPr>
                <w:rFonts w:cstheme="minorHAnsi"/>
                <w:szCs w:val="20"/>
              </w:rPr>
              <w:t>Some children struggle to listen</w:t>
            </w:r>
            <w:r w:rsidR="00E331B1">
              <w:rPr>
                <w:rFonts w:cstheme="minorHAnsi"/>
                <w:szCs w:val="20"/>
              </w:rPr>
              <w:t>. Some children have speech and language difficulties.</w:t>
            </w:r>
          </w:p>
        </w:tc>
      </w:tr>
    </w:tbl>
    <w:p w14:paraId="58E5E510" w14:textId="7FB30FFA" w:rsidR="007446EF" w:rsidRDefault="007446EF" w:rsidP="00221DCE">
      <w:pPr>
        <w:rPr>
          <w:rFonts w:cstheme="minorHAnsi"/>
          <w:b/>
          <w:color w:val="0B0C0C"/>
          <w:u w:val="single"/>
          <w:shd w:val="clear" w:color="auto" w:fill="FFFFFF"/>
        </w:rPr>
      </w:pPr>
    </w:p>
    <w:p w14:paraId="1378E920" w14:textId="77777777" w:rsidR="007446EF" w:rsidRDefault="007446EF">
      <w:pPr>
        <w:rPr>
          <w:rFonts w:cstheme="minorHAnsi"/>
          <w:b/>
          <w:color w:val="0B0C0C"/>
          <w:u w:val="single"/>
          <w:shd w:val="clear" w:color="auto" w:fill="FFFFFF"/>
        </w:rPr>
      </w:pPr>
      <w:r>
        <w:rPr>
          <w:rFonts w:cstheme="minorHAnsi"/>
          <w:b/>
          <w:color w:val="0B0C0C"/>
          <w:u w:val="single"/>
          <w:shd w:val="clear" w:color="auto" w:fill="FFFFFF"/>
        </w:rPr>
        <w:br w:type="page"/>
      </w:r>
    </w:p>
    <w:p w14:paraId="64572F00" w14:textId="77777777" w:rsidR="00575146" w:rsidRDefault="00575146" w:rsidP="00221DCE">
      <w:pPr>
        <w:rPr>
          <w:rFonts w:cstheme="minorHAnsi"/>
          <w:b/>
          <w:color w:val="0B0C0C"/>
          <w:u w:val="single"/>
          <w:shd w:val="clear" w:color="auto" w:fill="FFFFFF"/>
        </w:rPr>
      </w:pPr>
    </w:p>
    <w:p w14:paraId="61CCFF93" w14:textId="77777777" w:rsidR="00FF550C" w:rsidRPr="00A84FE6" w:rsidRDefault="00FF550C" w:rsidP="00221DCE">
      <w:pPr>
        <w:rPr>
          <w:rFonts w:cstheme="minorHAnsi"/>
          <w:b/>
          <w:color w:val="0B0C0C"/>
          <w:u w:val="single"/>
          <w:shd w:val="clear" w:color="auto" w:fill="FFFFFF"/>
        </w:rPr>
      </w:pPr>
    </w:p>
    <w:tbl>
      <w:tblPr>
        <w:tblStyle w:val="TableGrid"/>
        <w:tblW w:w="0" w:type="auto"/>
        <w:tblLook w:val="04A0" w:firstRow="1" w:lastRow="0" w:firstColumn="1" w:lastColumn="0" w:noHBand="0" w:noVBand="1"/>
      </w:tblPr>
      <w:tblGrid>
        <w:gridCol w:w="3487"/>
        <w:gridCol w:w="3029"/>
        <w:gridCol w:w="3945"/>
        <w:gridCol w:w="3487"/>
      </w:tblGrid>
      <w:tr w:rsidR="00E924DA" w14:paraId="158A1D9C" w14:textId="77777777" w:rsidTr="00B912AF">
        <w:tc>
          <w:tcPr>
            <w:tcW w:w="13948" w:type="dxa"/>
            <w:gridSpan w:val="4"/>
            <w:shd w:val="clear" w:color="auto" w:fill="2E74B5" w:themeFill="accent1" w:themeFillShade="BF"/>
          </w:tcPr>
          <w:p w14:paraId="069176E0" w14:textId="4759A8E8" w:rsidR="00E924DA" w:rsidRPr="00981677" w:rsidRDefault="00E924DA" w:rsidP="00221DCE">
            <w:pPr>
              <w:rPr>
                <w:rFonts w:cstheme="minorHAnsi"/>
                <w:color w:val="0B0C0C"/>
                <w:shd w:val="clear" w:color="auto" w:fill="FFFFFF"/>
              </w:rPr>
            </w:pPr>
            <w:r w:rsidRPr="00981677">
              <w:rPr>
                <w:rFonts w:cstheme="minorHAnsi"/>
                <w:b/>
                <w:color w:val="FFFFFF" w:themeColor="background1"/>
              </w:rPr>
              <w:t>Support strategies:</w:t>
            </w:r>
          </w:p>
        </w:tc>
      </w:tr>
      <w:tr w:rsidR="00A84FE6" w14:paraId="6C526F43" w14:textId="77777777" w:rsidTr="0078070D">
        <w:tc>
          <w:tcPr>
            <w:tcW w:w="3487" w:type="dxa"/>
            <w:shd w:val="clear" w:color="auto" w:fill="DEEAF6" w:themeFill="accent1" w:themeFillTint="33"/>
          </w:tcPr>
          <w:p w14:paraId="6E9E9FEB" w14:textId="7495564B" w:rsidR="00A84FE6" w:rsidRPr="00981677" w:rsidRDefault="00D23C4C" w:rsidP="00A84FE6">
            <w:pPr>
              <w:rPr>
                <w:rFonts w:cstheme="minorHAnsi"/>
                <w:b/>
              </w:rPr>
            </w:pPr>
            <w:r w:rsidRPr="00981677">
              <w:rPr>
                <w:rFonts w:cstheme="minorHAnsi"/>
                <w:b/>
              </w:rPr>
              <w:t>W</w:t>
            </w:r>
            <w:r w:rsidR="00A84FE6" w:rsidRPr="00981677">
              <w:rPr>
                <w:rFonts w:cstheme="minorHAnsi"/>
                <w:b/>
              </w:rPr>
              <w:t xml:space="preserve">hole school strategies </w:t>
            </w:r>
          </w:p>
        </w:tc>
        <w:tc>
          <w:tcPr>
            <w:tcW w:w="3029" w:type="dxa"/>
            <w:shd w:val="clear" w:color="auto" w:fill="DEEAF6" w:themeFill="accent1" w:themeFillTint="33"/>
          </w:tcPr>
          <w:p w14:paraId="5669E7B1" w14:textId="77777777" w:rsidR="00A84FE6" w:rsidRPr="00981677" w:rsidRDefault="00A84FE6" w:rsidP="00A84FE6">
            <w:pPr>
              <w:rPr>
                <w:rFonts w:cstheme="minorHAnsi"/>
                <w:b/>
              </w:rPr>
            </w:pPr>
            <w:r w:rsidRPr="00981677">
              <w:rPr>
                <w:rFonts w:cstheme="minorHAnsi"/>
                <w:b/>
              </w:rPr>
              <w:t>ACTIONS</w:t>
            </w:r>
          </w:p>
        </w:tc>
        <w:tc>
          <w:tcPr>
            <w:tcW w:w="3945" w:type="dxa"/>
            <w:shd w:val="clear" w:color="auto" w:fill="DEEAF6" w:themeFill="accent1" w:themeFillTint="33"/>
          </w:tcPr>
          <w:p w14:paraId="37EA4BBD" w14:textId="77777777" w:rsidR="00A84FE6" w:rsidRPr="00981677" w:rsidRDefault="00A84FE6" w:rsidP="00A84FE6">
            <w:pPr>
              <w:rPr>
                <w:rFonts w:cstheme="minorHAnsi"/>
                <w:b/>
              </w:rPr>
            </w:pPr>
            <w:r w:rsidRPr="00981677">
              <w:rPr>
                <w:rFonts w:cstheme="minorHAnsi"/>
                <w:b/>
              </w:rPr>
              <w:t>DETAILS</w:t>
            </w:r>
          </w:p>
        </w:tc>
        <w:tc>
          <w:tcPr>
            <w:tcW w:w="3487" w:type="dxa"/>
            <w:shd w:val="clear" w:color="auto" w:fill="DEEAF6" w:themeFill="accent1" w:themeFillTint="33"/>
          </w:tcPr>
          <w:p w14:paraId="326874B7" w14:textId="77777777" w:rsidR="00A84FE6" w:rsidRPr="00981677" w:rsidRDefault="00A84FE6" w:rsidP="00A84FE6">
            <w:pPr>
              <w:rPr>
                <w:rFonts w:cstheme="minorHAnsi"/>
                <w:b/>
              </w:rPr>
            </w:pPr>
            <w:r w:rsidRPr="00981677">
              <w:rPr>
                <w:rFonts w:cstheme="minorHAnsi"/>
                <w:b/>
              </w:rPr>
              <w:t>COSTS</w:t>
            </w:r>
          </w:p>
        </w:tc>
      </w:tr>
      <w:tr w:rsidR="00195ED4" w:rsidRPr="00981677" w14:paraId="0D770558" w14:textId="77777777" w:rsidTr="00195ED4">
        <w:tc>
          <w:tcPr>
            <w:tcW w:w="3487" w:type="dxa"/>
          </w:tcPr>
          <w:p w14:paraId="528CC0DC" w14:textId="77777777" w:rsidR="00195ED4" w:rsidRPr="00981677" w:rsidRDefault="00195ED4" w:rsidP="00195ED4">
            <w:pPr>
              <w:rPr>
                <w:rFonts w:cstheme="minorHAnsi"/>
                <w:b/>
                <w:u w:val="single"/>
              </w:rPr>
            </w:pPr>
            <w:r w:rsidRPr="00981677">
              <w:rPr>
                <w:rFonts w:cstheme="minorHAnsi"/>
                <w:b/>
                <w:u w:val="single"/>
              </w:rPr>
              <w:t>Wellbeing</w:t>
            </w:r>
          </w:p>
          <w:p w14:paraId="7CCFAA56" w14:textId="3B21BAAC" w:rsidR="00195ED4" w:rsidRPr="003409CD" w:rsidRDefault="00195ED4" w:rsidP="00195ED4">
            <w:pPr>
              <w:pStyle w:val="ListParagraph"/>
              <w:numPr>
                <w:ilvl w:val="0"/>
                <w:numId w:val="10"/>
              </w:numPr>
              <w:rPr>
                <w:rFonts w:cstheme="minorHAnsi"/>
                <w:b/>
                <w:u w:val="single"/>
              </w:rPr>
            </w:pPr>
            <w:r>
              <w:rPr>
                <w:rFonts w:cstheme="minorHAnsi"/>
              </w:rPr>
              <w:t xml:space="preserve">Continuing </w:t>
            </w:r>
            <w:r w:rsidR="00A91791">
              <w:rPr>
                <w:rFonts w:cstheme="minorHAnsi"/>
              </w:rPr>
              <w:t>ELSA</w:t>
            </w:r>
            <w:r>
              <w:rPr>
                <w:rFonts w:cstheme="minorHAnsi"/>
              </w:rPr>
              <w:t xml:space="preserve"> to ensure vulnerable or identified children are supported </w:t>
            </w:r>
          </w:p>
          <w:p w14:paraId="45C68D18" w14:textId="77777777" w:rsidR="00195ED4" w:rsidRDefault="00195ED4" w:rsidP="00195ED4">
            <w:pPr>
              <w:rPr>
                <w:rFonts w:cstheme="minorHAnsi"/>
                <w:b/>
                <w:u w:val="single"/>
              </w:rPr>
            </w:pPr>
          </w:p>
          <w:p w14:paraId="6D1FA244" w14:textId="77777777" w:rsidR="00195ED4" w:rsidRPr="003409CD" w:rsidRDefault="00195ED4" w:rsidP="00195ED4">
            <w:pPr>
              <w:pStyle w:val="ListParagraph"/>
              <w:numPr>
                <w:ilvl w:val="0"/>
                <w:numId w:val="10"/>
              </w:numPr>
              <w:rPr>
                <w:rFonts w:cstheme="minorHAnsi"/>
                <w:b/>
                <w:u w:val="single"/>
              </w:rPr>
            </w:pPr>
            <w:r>
              <w:rPr>
                <w:rFonts w:cstheme="minorHAnsi"/>
              </w:rPr>
              <w:t>Ensuring children have daily support from familiar adults in school</w:t>
            </w:r>
          </w:p>
          <w:p w14:paraId="71A0EEA8" w14:textId="77777777" w:rsidR="00195ED4" w:rsidRPr="003409CD" w:rsidRDefault="00195ED4" w:rsidP="00195ED4">
            <w:pPr>
              <w:pStyle w:val="ListParagraph"/>
              <w:rPr>
                <w:rFonts w:cstheme="minorHAnsi"/>
                <w:b/>
                <w:u w:val="single"/>
              </w:rPr>
            </w:pPr>
          </w:p>
          <w:p w14:paraId="45F088DC" w14:textId="77777777" w:rsidR="00195ED4" w:rsidRPr="003409CD" w:rsidRDefault="00195ED4" w:rsidP="00195ED4">
            <w:pPr>
              <w:pStyle w:val="ListParagraph"/>
              <w:numPr>
                <w:ilvl w:val="0"/>
                <w:numId w:val="10"/>
              </w:numPr>
              <w:rPr>
                <w:rFonts w:cstheme="minorHAnsi"/>
                <w:b/>
                <w:u w:val="single"/>
              </w:rPr>
            </w:pPr>
            <w:r>
              <w:rPr>
                <w:rFonts w:cstheme="minorHAnsi"/>
              </w:rPr>
              <w:t>Timetabling of additional PSHE lessons to discuss worries or concerns surrounding the return to school/COVID (use of Subject Leader release time)</w:t>
            </w:r>
          </w:p>
          <w:p w14:paraId="37BF3411" w14:textId="77777777" w:rsidR="00195ED4" w:rsidRPr="003409CD" w:rsidRDefault="00195ED4" w:rsidP="00195ED4">
            <w:pPr>
              <w:pStyle w:val="ListParagraph"/>
              <w:rPr>
                <w:rFonts w:cstheme="minorHAnsi"/>
                <w:b/>
                <w:u w:val="single"/>
              </w:rPr>
            </w:pPr>
          </w:p>
          <w:p w14:paraId="3D3D4957" w14:textId="77777777" w:rsidR="00195ED4" w:rsidRPr="003409CD" w:rsidRDefault="00195ED4" w:rsidP="00195ED4">
            <w:pPr>
              <w:pStyle w:val="ListParagraph"/>
              <w:numPr>
                <w:ilvl w:val="0"/>
                <w:numId w:val="10"/>
              </w:numPr>
              <w:rPr>
                <w:rFonts w:cstheme="minorHAnsi"/>
              </w:rPr>
            </w:pPr>
            <w:r w:rsidRPr="003409CD">
              <w:rPr>
                <w:rFonts w:cstheme="minorHAnsi"/>
              </w:rPr>
              <w:t>Giving pupils reflection/mindfulness time</w:t>
            </w:r>
          </w:p>
          <w:p w14:paraId="73336E49" w14:textId="77777777" w:rsidR="00195ED4" w:rsidRPr="003409CD" w:rsidRDefault="00195ED4" w:rsidP="00195ED4">
            <w:pPr>
              <w:pStyle w:val="ListParagraph"/>
              <w:rPr>
                <w:rFonts w:cstheme="minorHAnsi"/>
              </w:rPr>
            </w:pPr>
          </w:p>
          <w:p w14:paraId="171AE500" w14:textId="77777777" w:rsidR="00195ED4" w:rsidRPr="003409CD" w:rsidRDefault="00195ED4" w:rsidP="00195ED4">
            <w:pPr>
              <w:pStyle w:val="ListParagraph"/>
              <w:numPr>
                <w:ilvl w:val="0"/>
                <w:numId w:val="10"/>
              </w:numPr>
              <w:rPr>
                <w:rFonts w:cstheme="minorHAnsi"/>
              </w:rPr>
            </w:pPr>
            <w:r w:rsidRPr="003409CD">
              <w:rPr>
                <w:rFonts w:cstheme="minorHAnsi"/>
              </w:rPr>
              <w:t>Organising a yoga club for mindfulness</w:t>
            </w:r>
          </w:p>
          <w:p w14:paraId="7DCFFBDA" w14:textId="77777777" w:rsidR="00195ED4" w:rsidRPr="001A3135" w:rsidRDefault="00195ED4" w:rsidP="00195ED4">
            <w:pPr>
              <w:pStyle w:val="ListParagraph"/>
              <w:rPr>
                <w:rFonts w:cstheme="minorHAnsi"/>
              </w:rPr>
            </w:pPr>
          </w:p>
          <w:p w14:paraId="435180FD" w14:textId="7159B0F1" w:rsidR="00195ED4" w:rsidRPr="00A91791" w:rsidRDefault="00195ED4" w:rsidP="00A91791">
            <w:pPr>
              <w:pStyle w:val="ListParagraph"/>
              <w:numPr>
                <w:ilvl w:val="0"/>
                <w:numId w:val="10"/>
              </w:numPr>
              <w:rPr>
                <w:rFonts w:cstheme="minorHAnsi"/>
              </w:rPr>
            </w:pPr>
            <w:r w:rsidRPr="001A3135">
              <w:rPr>
                <w:rFonts w:cstheme="minorHAnsi"/>
              </w:rPr>
              <w:t>Teachers to use Tapestry as a means of keeping in touch throughout the day</w:t>
            </w:r>
            <w:r>
              <w:rPr>
                <w:rFonts w:cstheme="minorHAnsi"/>
              </w:rPr>
              <w:t xml:space="preserve">; </w:t>
            </w:r>
            <w:r w:rsidRPr="001A3135">
              <w:rPr>
                <w:rFonts w:cstheme="minorHAnsi"/>
              </w:rPr>
              <w:t xml:space="preserve">encouraging families to talk about what they have been </w:t>
            </w:r>
            <w:r w:rsidRPr="001A3135">
              <w:rPr>
                <w:rFonts w:cstheme="minorHAnsi"/>
              </w:rPr>
              <w:lastRenderedPageBreak/>
              <w:t xml:space="preserve">up to when they are home from school </w:t>
            </w:r>
          </w:p>
          <w:p w14:paraId="28CE3B36" w14:textId="77777777" w:rsidR="00195ED4" w:rsidRPr="00AE63AB" w:rsidRDefault="00195ED4" w:rsidP="00195ED4">
            <w:pPr>
              <w:pStyle w:val="ListParagraph"/>
              <w:rPr>
                <w:rFonts w:cstheme="minorHAnsi"/>
              </w:rPr>
            </w:pPr>
          </w:p>
          <w:p w14:paraId="0AC23D2B" w14:textId="77777777" w:rsidR="00195ED4" w:rsidRDefault="00195ED4" w:rsidP="00195ED4">
            <w:pPr>
              <w:pStyle w:val="ListParagraph"/>
              <w:numPr>
                <w:ilvl w:val="0"/>
                <w:numId w:val="10"/>
              </w:numPr>
              <w:rPr>
                <w:rFonts w:cstheme="minorHAnsi"/>
              </w:rPr>
            </w:pPr>
            <w:r>
              <w:rPr>
                <w:rFonts w:cstheme="minorHAnsi"/>
              </w:rPr>
              <w:t xml:space="preserve">Ensure all teachers have PPA, Subject Leader Time and Wellbeing Time in order to manage their own workload whilst taking on additional tasks such as MSA roles and virtual parent meetings out of school hours and in addition to written reports </w:t>
            </w:r>
          </w:p>
          <w:p w14:paraId="58B15716" w14:textId="77777777" w:rsidR="00195ED4" w:rsidRPr="001A3135" w:rsidRDefault="00195ED4" w:rsidP="00195ED4">
            <w:pPr>
              <w:pStyle w:val="ListParagraph"/>
              <w:rPr>
                <w:rFonts w:cstheme="minorHAnsi"/>
              </w:rPr>
            </w:pPr>
          </w:p>
          <w:p w14:paraId="2666D73D" w14:textId="77777777" w:rsidR="00195ED4" w:rsidRPr="001A3135" w:rsidRDefault="00195ED4" w:rsidP="00195ED4">
            <w:pPr>
              <w:pStyle w:val="ListParagraph"/>
              <w:rPr>
                <w:rFonts w:cstheme="minorHAnsi"/>
              </w:rPr>
            </w:pPr>
          </w:p>
        </w:tc>
        <w:tc>
          <w:tcPr>
            <w:tcW w:w="3029" w:type="dxa"/>
          </w:tcPr>
          <w:p w14:paraId="525BF662" w14:textId="77777777" w:rsidR="00195ED4" w:rsidRPr="00981677" w:rsidRDefault="00195ED4" w:rsidP="00195ED4"/>
          <w:p w14:paraId="2D07E26C" w14:textId="77777777" w:rsidR="00195ED4" w:rsidRPr="00981677" w:rsidRDefault="00195ED4" w:rsidP="00195ED4">
            <w:r w:rsidRPr="00981677">
              <w:t>Microsoft Teams Wellbeing checks</w:t>
            </w:r>
          </w:p>
          <w:p w14:paraId="22861464" w14:textId="77777777" w:rsidR="00195ED4" w:rsidRDefault="00195ED4" w:rsidP="00195ED4"/>
          <w:p w14:paraId="0CC8FAED" w14:textId="77777777" w:rsidR="00195ED4" w:rsidRDefault="00195ED4" w:rsidP="00195ED4">
            <w:r>
              <w:t xml:space="preserve">Maintaining a Tapestry subscription for communication with all families </w:t>
            </w:r>
          </w:p>
          <w:p w14:paraId="154F0B3A" w14:textId="77777777" w:rsidR="00195ED4" w:rsidRDefault="00195ED4" w:rsidP="00195ED4"/>
          <w:p w14:paraId="146E5B3B" w14:textId="77777777" w:rsidR="00195ED4" w:rsidRDefault="00195ED4" w:rsidP="00195ED4">
            <w:r>
              <w:t>All children to be bought a mindfulness colouring book for reflection time (FONR)</w:t>
            </w:r>
          </w:p>
          <w:p w14:paraId="68AEB1E2" w14:textId="77777777" w:rsidR="00195ED4" w:rsidRDefault="00195ED4" w:rsidP="00195ED4"/>
          <w:p w14:paraId="10EB27EF" w14:textId="77777777" w:rsidR="00195ED4" w:rsidRDefault="00195ED4" w:rsidP="00195ED4">
            <w:r>
              <w:t xml:space="preserve">Base Leader at North Rigton to coach our PE specialist in the delivery of the Yoga sessions for wellbeing </w:t>
            </w:r>
          </w:p>
          <w:p w14:paraId="2979EB00" w14:textId="77777777" w:rsidR="00195ED4" w:rsidRDefault="00195ED4" w:rsidP="00195ED4"/>
          <w:p w14:paraId="45392FC6" w14:textId="77777777" w:rsidR="00195ED4" w:rsidRPr="00981677" w:rsidRDefault="00195ED4" w:rsidP="00195ED4"/>
        </w:tc>
        <w:tc>
          <w:tcPr>
            <w:tcW w:w="3945" w:type="dxa"/>
          </w:tcPr>
          <w:p w14:paraId="3DEA916D" w14:textId="77777777" w:rsidR="00195ED4" w:rsidRDefault="00195ED4" w:rsidP="00195ED4"/>
          <w:p w14:paraId="6AD9DBE9" w14:textId="77777777" w:rsidR="00195ED4" w:rsidRDefault="00195ED4" w:rsidP="00195ED4">
            <w:r>
              <w:t>Continue to deliver the PSHE units outlined in the MTP alongside timetabling in additional sessions</w:t>
            </w:r>
          </w:p>
          <w:p w14:paraId="42D66744" w14:textId="77777777" w:rsidR="00195ED4" w:rsidRDefault="00195ED4" w:rsidP="00195ED4"/>
          <w:p w14:paraId="36446BA7" w14:textId="77777777" w:rsidR="00195ED4" w:rsidRPr="00981677" w:rsidRDefault="00195ED4" w:rsidP="00195ED4"/>
        </w:tc>
        <w:tc>
          <w:tcPr>
            <w:tcW w:w="3487" w:type="dxa"/>
          </w:tcPr>
          <w:p w14:paraId="79E2B83C" w14:textId="77777777" w:rsidR="00195ED4" w:rsidRDefault="00195ED4" w:rsidP="00195ED4">
            <w:pPr>
              <w:rPr>
                <w:rFonts w:cstheme="minorHAnsi"/>
                <w:color w:val="0B0C0C"/>
                <w:shd w:val="clear" w:color="auto" w:fill="FFFFFF"/>
              </w:rPr>
            </w:pPr>
          </w:p>
          <w:p w14:paraId="09C2DC72" w14:textId="77777777" w:rsidR="00195ED4" w:rsidRPr="00F24C47" w:rsidRDefault="00195ED4" w:rsidP="00195ED4">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138FC4A1" w14:textId="77777777" w:rsidR="00195ED4" w:rsidRPr="00981677" w:rsidRDefault="00195ED4" w:rsidP="00195ED4">
            <w:pPr>
              <w:rPr>
                <w:rFonts w:cstheme="minorHAnsi"/>
                <w:color w:val="0B0C0C"/>
                <w:shd w:val="clear" w:color="auto" w:fill="FFFFFF"/>
              </w:rPr>
            </w:pPr>
            <w:r>
              <w:rPr>
                <w:rFonts w:cstheme="minorHAnsi"/>
                <w:color w:val="0B0C0C"/>
                <w:shd w:val="clear" w:color="auto" w:fill="FFFFFF"/>
              </w:rPr>
              <w:t>£585</w:t>
            </w:r>
          </w:p>
        </w:tc>
      </w:tr>
      <w:tr w:rsidR="000931AF" w:rsidRPr="00A84FE6" w14:paraId="76251B74" w14:textId="77777777" w:rsidTr="0078070D">
        <w:tc>
          <w:tcPr>
            <w:tcW w:w="3487" w:type="dxa"/>
            <w:shd w:val="clear" w:color="auto" w:fill="DEEAF6" w:themeFill="accent1" w:themeFillTint="33"/>
          </w:tcPr>
          <w:p w14:paraId="52C7E916" w14:textId="77777777" w:rsidR="000931AF" w:rsidRPr="00981677" w:rsidRDefault="000931AF" w:rsidP="00B912AF">
            <w:pPr>
              <w:rPr>
                <w:rFonts w:cstheme="minorHAnsi"/>
                <w:b/>
              </w:rPr>
            </w:pPr>
            <w:r w:rsidRPr="00981677">
              <w:rPr>
                <w:rFonts w:cstheme="minorHAnsi"/>
                <w:b/>
              </w:rPr>
              <w:t xml:space="preserve">Teaching and whole school strategies </w:t>
            </w:r>
          </w:p>
        </w:tc>
        <w:tc>
          <w:tcPr>
            <w:tcW w:w="3029" w:type="dxa"/>
            <w:shd w:val="clear" w:color="auto" w:fill="DEEAF6" w:themeFill="accent1" w:themeFillTint="33"/>
          </w:tcPr>
          <w:p w14:paraId="5A45E31B" w14:textId="77777777" w:rsidR="000931AF" w:rsidRPr="00981677" w:rsidRDefault="000931AF" w:rsidP="00B912AF">
            <w:pPr>
              <w:rPr>
                <w:rFonts w:cstheme="minorHAnsi"/>
                <w:b/>
              </w:rPr>
            </w:pPr>
            <w:r w:rsidRPr="00981677">
              <w:rPr>
                <w:rFonts w:cstheme="minorHAnsi"/>
                <w:b/>
              </w:rPr>
              <w:t>ACTIONS</w:t>
            </w:r>
          </w:p>
        </w:tc>
        <w:tc>
          <w:tcPr>
            <w:tcW w:w="3945" w:type="dxa"/>
            <w:shd w:val="clear" w:color="auto" w:fill="DEEAF6" w:themeFill="accent1" w:themeFillTint="33"/>
          </w:tcPr>
          <w:p w14:paraId="46267526" w14:textId="77777777" w:rsidR="000931AF" w:rsidRPr="00981677" w:rsidRDefault="000931AF" w:rsidP="00B912AF">
            <w:pPr>
              <w:rPr>
                <w:rFonts w:cstheme="minorHAnsi"/>
                <w:b/>
              </w:rPr>
            </w:pPr>
            <w:r w:rsidRPr="00981677">
              <w:rPr>
                <w:rFonts w:cstheme="minorHAnsi"/>
                <w:b/>
              </w:rPr>
              <w:t>DETAILS</w:t>
            </w:r>
          </w:p>
        </w:tc>
        <w:tc>
          <w:tcPr>
            <w:tcW w:w="3487" w:type="dxa"/>
            <w:shd w:val="clear" w:color="auto" w:fill="DEEAF6" w:themeFill="accent1" w:themeFillTint="33"/>
          </w:tcPr>
          <w:p w14:paraId="56C2034B" w14:textId="56AB834A" w:rsidR="000931AF" w:rsidRDefault="000931AF" w:rsidP="00B912AF">
            <w:pPr>
              <w:rPr>
                <w:rFonts w:cstheme="minorHAnsi"/>
                <w:b/>
              </w:rPr>
            </w:pPr>
            <w:r w:rsidRPr="00981677">
              <w:rPr>
                <w:rFonts w:cstheme="minorHAnsi"/>
                <w:b/>
              </w:rPr>
              <w:t>COSTS</w:t>
            </w:r>
          </w:p>
          <w:p w14:paraId="4C6913B0" w14:textId="4D91F26C" w:rsidR="00E12E93" w:rsidRPr="00981677" w:rsidRDefault="00E12E93" w:rsidP="00E12E93">
            <w:pPr>
              <w:rPr>
                <w:rFonts w:cstheme="minorHAnsi"/>
                <w:b/>
              </w:rPr>
            </w:pPr>
          </w:p>
        </w:tc>
      </w:tr>
      <w:tr w:rsidR="00D23C4C" w:rsidRPr="00A84FE6" w14:paraId="3DE9A81D" w14:textId="77777777" w:rsidTr="005F1296">
        <w:tc>
          <w:tcPr>
            <w:tcW w:w="3487" w:type="dxa"/>
          </w:tcPr>
          <w:p w14:paraId="37781A63" w14:textId="77777777" w:rsidR="00D23C4C" w:rsidRPr="00981677" w:rsidRDefault="00D23C4C" w:rsidP="00D23C4C">
            <w:pPr>
              <w:rPr>
                <w:rFonts w:cstheme="minorHAnsi"/>
                <w:b/>
                <w:u w:val="single"/>
              </w:rPr>
            </w:pPr>
            <w:r w:rsidRPr="00981677">
              <w:rPr>
                <w:rFonts w:cstheme="minorHAnsi"/>
                <w:b/>
                <w:u w:val="single"/>
              </w:rPr>
              <w:t xml:space="preserve">Supporting Flourishing Teaching </w:t>
            </w:r>
          </w:p>
          <w:p w14:paraId="15990868" w14:textId="77777777" w:rsidR="00D23C4C" w:rsidRPr="00981677" w:rsidRDefault="00D23C4C" w:rsidP="00D23C4C">
            <w:pPr>
              <w:pStyle w:val="ListParagraph"/>
              <w:numPr>
                <w:ilvl w:val="0"/>
                <w:numId w:val="9"/>
              </w:numPr>
              <w:rPr>
                <w:rFonts w:cs="Arial"/>
              </w:rPr>
            </w:pPr>
            <w:r w:rsidRPr="00981677">
              <w:rPr>
                <w:rFonts w:cs="Arial"/>
              </w:rPr>
              <w:t>New Project Plans will commence this year, as planned.</w:t>
            </w:r>
          </w:p>
          <w:p w14:paraId="2AE4395A" w14:textId="77777777" w:rsidR="00D23C4C" w:rsidRPr="00981677" w:rsidRDefault="00D23C4C" w:rsidP="00D23C4C">
            <w:pPr>
              <w:rPr>
                <w:rFonts w:cs="Arial"/>
              </w:rPr>
            </w:pPr>
          </w:p>
          <w:p w14:paraId="1078F4AF" w14:textId="77777777" w:rsidR="00D23C4C" w:rsidRPr="00981677" w:rsidRDefault="00D23C4C" w:rsidP="00D23C4C">
            <w:pPr>
              <w:pStyle w:val="ListParagraph"/>
              <w:numPr>
                <w:ilvl w:val="0"/>
                <w:numId w:val="9"/>
              </w:numPr>
              <w:rPr>
                <w:rFonts w:cs="Arial"/>
              </w:rPr>
            </w:pPr>
            <w:r w:rsidRPr="00981677">
              <w:rPr>
                <w:rFonts w:cs="Arial"/>
              </w:rPr>
              <w:t>Existing Curriculum Progression documents ensure that knowledge and skills taught provide accurate coverage and challenge.</w:t>
            </w:r>
          </w:p>
          <w:p w14:paraId="0B4F9FE4" w14:textId="77777777" w:rsidR="00D23C4C" w:rsidRPr="00981677" w:rsidRDefault="00D23C4C" w:rsidP="00D23C4C">
            <w:pPr>
              <w:rPr>
                <w:rFonts w:cs="Arial"/>
              </w:rPr>
            </w:pPr>
          </w:p>
          <w:p w14:paraId="08B597CB" w14:textId="77777777" w:rsidR="00D23C4C" w:rsidRPr="00981677" w:rsidRDefault="00D23C4C" w:rsidP="00D23C4C">
            <w:pPr>
              <w:pStyle w:val="ListParagraph"/>
              <w:numPr>
                <w:ilvl w:val="0"/>
                <w:numId w:val="9"/>
              </w:numPr>
              <w:rPr>
                <w:rFonts w:cs="Arial"/>
              </w:rPr>
            </w:pPr>
            <w:r w:rsidRPr="00981677">
              <w:rPr>
                <w:rFonts w:cs="Arial"/>
              </w:rPr>
              <w:t xml:space="preserve">English and Maths will be planned and delivered according to our existing GBF methodology with </w:t>
            </w:r>
            <w:r w:rsidRPr="00981677">
              <w:rPr>
                <w:rFonts w:cs="Arial"/>
              </w:rPr>
              <w:lastRenderedPageBreak/>
              <w:t>consideration for how pre-requisite knowledge will be taught alongside new learning so that knowledge gaps can be reduced.</w:t>
            </w:r>
          </w:p>
          <w:p w14:paraId="665F57F7" w14:textId="77777777" w:rsidR="00D23C4C" w:rsidRPr="00981677" w:rsidRDefault="00D23C4C" w:rsidP="00D23C4C">
            <w:pPr>
              <w:rPr>
                <w:rFonts w:cstheme="minorHAnsi"/>
                <w:b/>
              </w:rPr>
            </w:pPr>
          </w:p>
        </w:tc>
        <w:tc>
          <w:tcPr>
            <w:tcW w:w="3029" w:type="dxa"/>
          </w:tcPr>
          <w:p w14:paraId="398CEF6F" w14:textId="77777777" w:rsidR="00D23C4C" w:rsidRPr="00981677" w:rsidRDefault="00D23C4C" w:rsidP="00D23C4C"/>
          <w:p w14:paraId="6ECA4100" w14:textId="77777777" w:rsidR="00D23C4C" w:rsidRPr="00981677" w:rsidRDefault="00D23C4C" w:rsidP="00D23C4C">
            <w:r w:rsidRPr="00981677">
              <w:t>Keep Calm and Carry On (with our new) Curriculum</w:t>
            </w:r>
          </w:p>
          <w:p w14:paraId="602C885F" w14:textId="77777777" w:rsidR="00D23C4C" w:rsidRPr="00981677" w:rsidRDefault="00D23C4C" w:rsidP="00D23C4C"/>
          <w:p w14:paraId="27788998" w14:textId="77777777" w:rsidR="00D23C4C" w:rsidRPr="00981677" w:rsidRDefault="00D23C4C" w:rsidP="00D23C4C">
            <w:r w:rsidRPr="00981677">
              <w:t>Planned regular times for Subject Leaders.</w:t>
            </w:r>
          </w:p>
          <w:p w14:paraId="564340F8" w14:textId="77777777" w:rsidR="00D23C4C" w:rsidRPr="00981677" w:rsidRDefault="00D23C4C" w:rsidP="00D23C4C"/>
          <w:p w14:paraId="6D203F23" w14:textId="77777777" w:rsidR="00D23C4C" w:rsidRPr="00981677" w:rsidRDefault="00D23C4C" w:rsidP="00D23C4C">
            <w:r w:rsidRPr="00981677">
              <w:t xml:space="preserve">White Rose Maths </w:t>
            </w:r>
          </w:p>
          <w:p w14:paraId="092301C7" w14:textId="77777777" w:rsidR="00D23C4C" w:rsidRPr="00981677" w:rsidRDefault="00D23C4C" w:rsidP="00D23C4C">
            <w:proofErr w:type="spellStart"/>
            <w:r w:rsidRPr="00981677">
              <w:t>TTRockstars</w:t>
            </w:r>
            <w:proofErr w:type="spellEnd"/>
            <w:r w:rsidRPr="00981677">
              <w:t xml:space="preserve"> </w:t>
            </w:r>
          </w:p>
          <w:p w14:paraId="1F07DDAD"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Phonics Play</w:t>
            </w:r>
          </w:p>
          <w:p w14:paraId="0BCFFA09"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Oxford Owl</w:t>
            </w:r>
          </w:p>
          <w:p w14:paraId="44B7E9FC"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t>ReadWriteInc</w:t>
            </w:r>
            <w:proofErr w:type="spellEnd"/>
            <w:r w:rsidRPr="00981677">
              <w:rPr>
                <w:rFonts w:cstheme="minorHAnsi"/>
                <w:color w:val="0B0C0C"/>
                <w:shd w:val="clear" w:color="auto" w:fill="FFFFFF"/>
              </w:rPr>
              <w:t xml:space="preserve"> Phonics</w:t>
            </w:r>
          </w:p>
          <w:p w14:paraId="5E9843A8"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t>ReadWriteInc</w:t>
            </w:r>
            <w:proofErr w:type="spellEnd"/>
            <w:r w:rsidRPr="00981677">
              <w:rPr>
                <w:rFonts w:cstheme="minorHAnsi"/>
                <w:color w:val="0B0C0C"/>
                <w:shd w:val="clear" w:color="auto" w:fill="FFFFFF"/>
              </w:rPr>
              <w:t xml:space="preserve"> Spelling</w:t>
            </w:r>
          </w:p>
          <w:p w14:paraId="12687F71" w14:textId="77777777" w:rsidR="00D23C4C" w:rsidRPr="00981677" w:rsidRDefault="00D23C4C" w:rsidP="00D23C4C">
            <w:pPr>
              <w:rPr>
                <w:rFonts w:cstheme="minorHAnsi"/>
                <w:color w:val="0B0C0C"/>
                <w:shd w:val="clear" w:color="auto" w:fill="FFFFFF"/>
              </w:rPr>
            </w:pPr>
            <w:proofErr w:type="spellStart"/>
            <w:r w:rsidRPr="00981677">
              <w:rPr>
                <w:rFonts w:cstheme="minorHAnsi"/>
                <w:color w:val="0B0C0C"/>
                <w:shd w:val="clear" w:color="auto" w:fill="FFFFFF"/>
              </w:rPr>
              <w:t>Sumdog</w:t>
            </w:r>
            <w:proofErr w:type="spellEnd"/>
          </w:p>
          <w:p w14:paraId="4DEDCBBF" w14:textId="581796FE" w:rsidR="00D23C4C" w:rsidRDefault="00FF0189" w:rsidP="00D23C4C">
            <w:pPr>
              <w:rPr>
                <w:rFonts w:cstheme="minorHAnsi"/>
                <w:color w:val="0B0C0C"/>
                <w:shd w:val="clear" w:color="auto" w:fill="FFFFFF"/>
              </w:rPr>
            </w:pPr>
            <w:r>
              <w:rPr>
                <w:rFonts w:cstheme="minorHAnsi"/>
                <w:color w:val="0B0C0C"/>
                <w:shd w:val="clear" w:color="auto" w:fill="FFFFFF"/>
              </w:rPr>
              <w:t>IDL</w:t>
            </w:r>
          </w:p>
          <w:p w14:paraId="1C087FDE" w14:textId="77777777" w:rsidR="00FF0189" w:rsidRPr="00981677" w:rsidRDefault="00FF0189" w:rsidP="00D23C4C">
            <w:pPr>
              <w:rPr>
                <w:rFonts w:cstheme="minorHAnsi"/>
                <w:color w:val="0B0C0C"/>
                <w:shd w:val="clear" w:color="auto" w:fill="FFFFFF"/>
              </w:rPr>
            </w:pPr>
          </w:p>
          <w:p w14:paraId="72BE8501" w14:textId="438617B5" w:rsidR="00D23C4C" w:rsidRPr="00981677" w:rsidRDefault="00D23C4C" w:rsidP="00D23C4C">
            <w:pPr>
              <w:rPr>
                <w:rFonts w:cstheme="minorHAnsi"/>
                <w:b/>
              </w:rPr>
            </w:pPr>
          </w:p>
        </w:tc>
        <w:tc>
          <w:tcPr>
            <w:tcW w:w="3945" w:type="dxa"/>
          </w:tcPr>
          <w:p w14:paraId="53E6A3CB" w14:textId="77777777" w:rsidR="00D23C4C" w:rsidRPr="00981677" w:rsidRDefault="00D23C4C" w:rsidP="00D23C4C"/>
          <w:p w14:paraId="52269011" w14:textId="77777777" w:rsidR="00D23C4C" w:rsidRPr="00981677" w:rsidRDefault="00D23C4C" w:rsidP="00D23C4C">
            <w:r w:rsidRPr="00981677">
              <w:t>Continue to teach all subjects</w:t>
            </w:r>
          </w:p>
          <w:p w14:paraId="2C71B68A" w14:textId="77777777" w:rsidR="00D23C4C" w:rsidRPr="00981677" w:rsidRDefault="00D23C4C" w:rsidP="00D23C4C"/>
          <w:p w14:paraId="2174A839" w14:textId="77777777" w:rsidR="00D23C4C" w:rsidRPr="00981677" w:rsidRDefault="00D23C4C" w:rsidP="00D23C4C">
            <w:r w:rsidRPr="00981677">
              <w:t>Increased subscriptions to be used in school and a as an addition for Remote Home Learning.</w:t>
            </w:r>
          </w:p>
          <w:p w14:paraId="13664F41" w14:textId="77777777" w:rsidR="00D23C4C" w:rsidRPr="00981677" w:rsidRDefault="00D23C4C" w:rsidP="00D23C4C"/>
          <w:p w14:paraId="56FB1B19"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KS1 and EYFS reading scheme reviewed and any gaps in provision identified and remedied.</w:t>
            </w:r>
          </w:p>
          <w:p w14:paraId="7A4B678B" w14:textId="77777777" w:rsidR="00D23C4C" w:rsidRPr="00981677" w:rsidRDefault="00D23C4C" w:rsidP="00D23C4C">
            <w:pPr>
              <w:rPr>
                <w:rFonts w:cstheme="minorHAnsi"/>
                <w:color w:val="0B0C0C"/>
                <w:shd w:val="clear" w:color="auto" w:fill="FFFFFF"/>
              </w:rPr>
            </w:pPr>
          </w:p>
          <w:p w14:paraId="1201753F" w14:textId="1A803536" w:rsidR="00D23C4C" w:rsidRPr="00981677" w:rsidRDefault="00D23C4C" w:rsidP="00175339">
            <w:pPr>
              <w:rPr>
                <w:rFonts w:cstheme="minorHAnsi"/>
                <w:b/>
              </w:rPr>
            </w:pPr>
          </w:p>
        </w:tc>
        <w:tc>
          <w:tcPr>
            <w:tcW w:w="3487" w:type="dxa"/>
          </w:tcPr>
          <w:p w14:paraId="04764FCC" w14:textId="77777777" w:rsidR="00D23C4C" w:rsidRPr="00981677" w:rsidRDefault="00D23C4C" w:rsidP="00D23C4C">
            <w:pPr>
              <w:rPr>
                <w:rFonts w:cstheme="minorHAnsi"/>
                <w:color w:val="0B0C0C"/>
                <w:shd w:val="clear" w:color="auto" w:fill="FFFFFF"/>
              </w:rPr>
            </w:pPr>
          </w:p>
          <w:p w14:paraId="3E1AF6FB" w14:textId="77777777"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3EA12079" w14:textId="52B316E8" w:rsidR="00F24C47" w:rsidRDefault="00F24C47" w:rsidP="00F24C47">
            <w:pPr>
              <w:rPr>
                <w:rFonts w:cstheme="minorHAnsi"/>
                <w:color w:val="0B0C0C"/>
                <w:shd w:val="clear" w:color="auto" w:fill="FFFFFF"/>
              </w:rPr>
            </w:pPr>
            <w:r>
              <w:rPr>
                <w:rFonts w:cstheme="minorHAnsi"/>
                <w:color w:val="0B0C0C"/>
                <w:shd w:val="clear" w:color="auto" w:fill="FFFFFF"/>
              </w:rPr>
              <w:t>£780</w:t>
            </w:r>
          </w:p>
          <w:p w14:paraId="00B32EB4" w14:textId="77777777" w:rsidR="00F24C47" w:rsidRDefault="00F24C47" w:rsidP="00F24C47">
            <w:pPr>
              <w:rPr>
                <w:rFonts w:cstheme="minorHAnsi"/>
                <w:color w:val="0B0C0C"/>
                <w:shd w:val="clear" w:color="auto" w:fill="FFFFFF"/>
              </w:rPr>
            </w:pPr>
          </w:p>
          <w:p w14:paraId="6DE043CE" w14:textId="1A2954A6"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Online resources</w:t>
            </w:r>
          </w:p>
          <w:p w14:paraId="5CFBAB5B" w14:textId="37C82049" w:rsidR="00E12E93" w:rsidRPr="00981677" w:rsidRDefault="00F24C47" w:rsidP="00F86E7A">
            <w:pPr>
              <w:rPr>
                <w:rFonts w:cstheme="minorHAnsi"/>
                <w:b/>
              </w:rPr>
            </w:pPr>
            <w:r w:rsidRPr="00F24C47">
              <w:rPr>
                <w:rFonts w:cstheme="minorHAnsi"/>
                <w:color w:val="0B0C0C"/>
                <w:shd w:val="clear" w:color="auto" w:fill="FFFFFF"/>
              </w:rPr>
              <w:t>£</w:t>
            </w:r>
            <w:r w:rsidR="00F86E7A">
              <w:rPr>
                <w:rFonts w:cstheme="minorHAnsi"/>
                <w:color w:val="0B0C0C"/>
                <w:shd w:val="clear" w:color="auto" w:fill="FFFFFF"/>
              </w:rPr>
              <w:t>852</w:t>
            </w:r>
          </w:p>
        </w:tc>
      </w:tr>
      <w:tr w:rsidR="00D23C4C" w:rsidRPr="00A84FE6" w14:paraId="247CFE6E" w14:textId="77777777" w:rsidTr="005F1296">
        <w:tc>
          <w:tcPr>
            <w:tcW w:w="3487" w:type="dxa"/>
          </w:tcPr>
          <w:p w14:paraId="600D70BA" w14:textId="77777777" w:rsidR="00D23C4C" w:rsidRPr="00981677" w:rsidRDefault="00D23C4C" w:rsidP="00D23C4C">
            <w:pPr>
              <w:rPr>
                <w:rFonts w:cstheme="minorHAnsi"/>
                <w:b/>
                <w:u w:val="single"/>
              </w:rPr>
            </w:pPr>
            <w:r w:rsidRPr="00981677">
              <w:rPr>
                <w:rFonts w:cstheme="minorHAnsi"/>
                <w:b/>
                <w:u w:val="single"/>
              </w:rPr>
              <w:t xml:space="preserve">Pupil assessment and feedback </w:t>
            </w:r>
          </w:p>
          <w:p w14:paraId="7EAA8774" w14:textId="77777777" w:rsidR="00D23C4C" w:rsidRPr="00981677" w:rsidRDefault="00D23C4C" w:rsidP="00D23C4C">
            <w:pPr>
              <w:pStyle w:val="Default"/>
              <w:numPr>
                <w:ilvl w:val="0"/>
                <w:numId w:val="8"/>
              </w:numPr>
              <w:rPr>
                <w:rFonts w:asciiTheme="minorHAnsi" w:hAnsiTheme="minorHAnsi"/>
                <w:sz w:val="22"/>
                <w:szCs w:val="22"/>
              </w:rPr>
            </w:pPr>
            <w:r w:rsidRPr="00981677">
              <w:rPr>
                <w:rFonts w:asciiTheme="minorHAnsi" w:hAnsiTheme="minorHAnsi"/>
                <w:sz w:val="22"/>
                <w:szCs w:val="22"/>
              </w:rPr>
              <w:t xml:space="preserve">Teachers have a very clear understanding of gaps in learning, across all subjects and use this to inform assessments of learning that are aligned with standardised norms, giving a greater degree in confidence and accuracy </w:t>
            </w:r>
          </w:p>
          <w:p w14:paraId="6F1B5EF4" w14:textId="77777777" w:rsidR="00D23C4C" w:rsidRPr="00981677" w:rsidRDefault="00D23C4C" w:rsidP="00D23C4C">
            <w:pPr>
              <w:pStyle w:val="Default"/>
              <w:rPr>
                <w:rFonts w:asciiTheme="minorHAnsi" w:hAnsiTheme="minorHAnsi"/>
                <w:sz w:val="22"/>
                <w:szCs w:val="22"/>
              </w:rPr>
            </w:pPr>
          </w:p>
          <w:p w14:paraId="0F713613" w14:textId="77777777" w:rsidR="00D23C4C" w:rsidRPr="00981677" w:rsidRDefault="00D23C4C" w:rsidP="00D23C4C">
            <w:pPr>
              <w:rPr>
                <w:rFonts w:cstheme="minorHAnsi"/>
                <w:b/>
                <w:u w:val="single"/>
              </w:rPr>
            </w:pPr>
          </w:p>
        </w:tc>
        <w:tc>
          <w:tcPr>
            <w:tcW w:w="3029" w:type="dxa"/>
          </w:tcPr>
          <w:p w14:paraId="0816B38D" w14:textId="77777777" w:rsidR="00D23C4C" w:rsidRPr="00981677" w:rsidRDefault="00D23C4C" w:rsidP="00D23C4C">
            <w:pPr>
              <w:rPr>
                <w:rFonts w:cstheme="minorHAnsi"/>
                <w:color w:val="0B0C0C"/>
                <w:shd w:val="clear" w:color="auto" w:fill="FFFFFF"/>
              </w:rPr>
            </w:pPr>
          </w:p>
          <w:p w14:paraId="69F2D3E7" w14:textId="77777777"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Baseline assessments:</w:t>
            </w:r>
          </w:p>
          <w:p w14:paraId="23B84127"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 xml:space="preserve">Reading and Phonics using </w:t>
            </w:r>
            <w:proofErr w:type="spellStart"/>
            <w:r w:rsidRPr="00981677">
              <w:rPr>
                <w:rFonts w:cstheme="minorHAnsi"/>
                <w:color w:val="0B0C0C"/>
                <w:shd w:val="clear" w:color="auto" w:fill="FFFFFF"/>
              </w:rPr>
              <w:t>ReadWriteInc</w:t>
            </w:r>
            <w:proofErr w:type="spellEnd"/>
            <w:r w:rsidRPr="00981677">
              <w:rPr>
                <w:rFonts w:cstheme="minorHAnsi"/>
                <w:color w:val="0B0C0C"/>
                <w:shd w:val="clear" w:color="auto" w:fill="FFFFFF"/>
              </w:rPr>
              <w:t>, NFER</w:t>
            </w:r>
          </w:p>
          <w:p w14:paraId="6EA82EC9"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Spelling using SWST</w:t>
            </w:r>
          </w:p>
          <w:p w14:paraId="4517C902" w14:textId="77777777" w:rsidR="00D23C4C" w:rsidRPr="00981677" w:rsidRDefault="00D23C4C" w:rsidP="00D23C4C">
            <w:pPr>
              <w:pStyle w:val="ListParagraph"/>
              <w:numPr>
                <w:ilvl w:val="0"/>
                <w:numId w:val="8"/>
              </w:numPr>
              <w:rPr>
                <w:rFonts w:cstheme="minorHAnsi"/>
                <w:color w:val="0B0C0C"/>
                <w:shd w:val="clear" w:color="auto" w:fill="FFFFFF"/>
              </w:rPr>
            </w:pPr>
            <w:r w:rsidRPr="00981677">
              <w:rPr>
                <w:rFonts w:cstheme="minorHAnsi"/>
                <w:color w:val="0B0C0C"/>
                <w:shd w:val="clear" w:color="auto" w:fill="FFFFFF"/>
              </w:rPr>
              <w:t>Number and Place Value using White Rose Maths Small Steps Progression and Maths No Problem</w:t>
            </w:r>
          </w:p>
          <w:p w14:paraId="053438C5" w14:textId="77777777" w:rsidR="00D23C4C" w:rsidRPr="00981677" w:rsidRDefault="00D23C4C" w:rsidP="00D23C4C"/>
        </w:tc>
        <w:tc>
          <w:tcPr>
            <w:tcW w:w="3945" w:type="dxa"/>
          </w:tcPr>
          <w:p w14:paraId="3C873276" w14:textId="77777777" w:rsidR="00D23C4C" w:rsidRPr="00981677" w:rsidRDefault="00D23C4C" w:rsidP="00D23C4C">
            <w:pPr>
              <w:rPr>
                <w:rFonts w:cstheme="minorHAnsi"/>
                <w:color w:val="0B0C0C"/>
                <w:shd w:val="clear" w:color="auto" w:fill="FFFFFF"/>
              </w:rPr>
            </w:pPr>
          </w:p>
          <w:p w14:paraId="29A79F74" w14:textId="77777777" w:rsidR="00D23C4C" w:rsidRPr="00981677" w:rsidRDefault="00D23C4C" w:rsidP="00D23C4C">
            <w:pPr>
              <w:rPr>
                <w:rFonts w:cstheme="minorHAnsi"/>
                <w:color w:val="0B0C0C"/>
                <w:shd w:val="clear" w:color="auto" w:fill="FFFFFF"/>
              </w:rPr>
            </w:pPr>
            <w:r w:rsidRPr="00981677">
              <w:t xml:space="preserve">Continue to use PEAs to assess children’s progress, effort and attainment. Planned Flourishing Meetings (Pupil Progress) between class teachers, Headteacher and </w:t>
            </w:r>
            <w:proofErr w:type="spellStart"/>
            <w:r w:rsidRPr="00981677">
              <w:t>SENDCo</w:t>
            </w:r>
            <w:proofErr w:type="spellEnd"/>
            <w:r w:rsidRPr="00981677">
              <w:t>.</w:t>
            </w:r>
          </w:p>
          <w:p w14:paraId="1E9CDCAA" w14:textId="77777777" w:rsidR="00D23C4C" w:rsidRPr="00981677" w:rsidRDefault="00D23C4C" w:rsidP="00D23C4C">
            <w:pPr>
              <w:rPr>
                <w:rFonts w:cstheme="minorHAnsi"/>
                <w:color w:val="0B0C0C"/>
                <w:shd w:val="clear" w:color="auto" w:fill="FFFFFF"/>
              </w:rPr>
            </w:pPr>
          </w:p>
          <w:p w14:paraId="02CA3017" w14:textId="77777777" w:rsidR="00D23C4C" w:rsidRPr="00981677" w:rsidRDefault="00D23C4C" w:rsidP="00D23C4C">
            <w:pPr>
              <w:rPr>
                <w:rFonts w:cstheme="minorHAnsi"/>
                <w:color w:val="0B0C0C"/>
                <w:shd w:val="clear" w:color="auto" w:fill="FFFFFF"/>
              </w:rPr>
            </w:pPr>
          </w:p>
          <w:p w14:paraId="21A39D07" w14:textId="77777777" w:rsidR="00D23C4C" w:rsidRPr="00981677" w:rsidRDefault="00D23C4C" w:rsidP="00D23C4C">
            <w:pPr>
              <w:rPr>
                <w:rFonts w:cstheme="minorHAnsi"/>
                <w:color w:val="0B0C0C"/>
                <w:shd w:val="clear" w:color="auto" w:fill="FFFFFF"/>
              </w:rPr>
            </w:pPr>
          </w:p>
          <w:p w14:paraId="1CCBD1A4" w14:textId="77777777" w:rsidR="00D23C4C" w:rsidRPr="00981677" w:rsidRDefault="00D23C4C" w:rsidP="00D23C4C">
            <w:pPr>
              <w:rPr>
                <w:rFonts w:cstheme="minorHAnsi"/>
                <w:color w:val="0B0C0C"/>
                <w:shd w:val="clear" w:color="auto" w:fill="FFFFFF"/>
              </w:rPr>
            </w:pPr>
          </w:p>
          <w:p w14:paraId="52363E9E" w14:textId="77777777" w:rsidR="00D23C4C" w:rsidRPr="00981677" w:rsidRDefault="00D23C4C" w:rsidP="00D23C4C">
            <w:pPr>
              <w:rPr>
                <w:rFonts w:cstheme="minorHAnsi"/>
                <w:color w:val="0B0C0C"/>
                <w:shd w:val="clear" w:color="auto" w:fill="FFFFFF"/>
              </w:rPr>
            </w:pPr>
          </w:p>
          <w:p w14:paraId="3F728414" w14:textId="77777777" w:rsidR="00D23C4C" w:rsidRPr="00981677" w:rsidRDefault="00D23C4C" w:rsidP="00D23C4C"/>
        </w:tc>
        <w:tc>
          <w:tcPr>
            <w:tcW w:w="3487" w:type="dxa"/>
          </w:tcPr>
          <w:p w14:paraId="77D8C1A6" w14:textId="77777777" w:rsidR="00F24C47" w:rsidRDefault="00F24C47" w:rsidP="00F24C47">
            <w:pPr>
              <w:rPr>
                <w:rFonts w:cstheme="minorHAnsi"/>
                <w:color w:val="0B0C0C"/>
                <w:shd w:val="clear" w:color="auto" w:fill="FFFFFF"/>
              </w:rPr>
            </w:pPr>
          </w:p>
          <w:p w14:paraId="5A57A548" w14:textId="3C648896"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Teaching and Management Time </w:t>
            </w:r>
          </w:p>
          <w:p w14:paraId="6F6C9F1C" w14:textId="00F66680"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w:t>
            </w:r>
            <w:r w:rsidR="00F86E7A">
              <w:rPr>
                <w:rFonts w:cstheme="minorHAnsi"/>
                <w:color w:val="0B0C0C"/>
                <w:shd w:val="clear" w:color="auto" w:fill="FFFFFF"/>
              </w:rPr>
              <w:t>878</w:t>
            </w:r>
          </w:p>
          <w:p w14:paraId="3520DADA" w14:textId="77777777" w:rsidR="00F24C47" w:rsidRPr="00F24C47" w:rsidRDefault="00F24C47" w:rsidP="00F24C47">
            <w:pPr>
              <w:rPr>
                <w:rFonts w:cstheme="minorHAnsi"/>
                <w:color w:val="0B0C0C"/>
                <w:shd w:val="clear" w:color="auto" w:fill="FFFFFF"/>
              </w:rPr>
            </w:pPr>
          </w:p>
          <w:p w14:paraId="2741DB0B" w14:textId="1125B011" w:rsidR="00D23C4C" w:rsidRPr="00981677" w:rsidRDefault="00D23C4C" w:rsidP="00F24C47">
            <w:pPr>
              <w:rPr>
                <w:rFonts w:cstheme="minorHAnsi"/>
                <w:color w:val="0B0C0C"/>
                <w:shd w:val="clear" w:color="auto" w:fill="FFFFFF"/>
              </w:rPr>
            </w:pPr>
          </w:p>
        </w:tc>
      </w:tr>
      <w:tr w:rsidR="00D23C4C" w14:paraId="25B197D6" w14:textId="77777777" w:rsidTr="0078070D">
        <w:tc>
          <w:tcPr>
            <w:tcW w:w="3487" w:type="dxa"/>
            <w:shd w:val="clear" w:color="auto" w:fill="BDD6EE" w:themeFill="accent1" w:themeFillTint="66"/>
          </w:tcPr>
          <w:p w14:paraId="2E13FF60" w14:textId="77777777" w:rsidR="00D23C4C" w:rsidRPr="00981677" w:rsidRDefault="00D23C4C" w:rsidP="00D23C4C">
            <w:pPr>
              <w:rPr>
                <w:rFonts w:cstheme="minorHAnsi"/>
                <w:b/>
                <w:color w:val="0B0C0C"/>
                <w:shd w:val="clear" w:color="auto" w:fill="FFFFFF"/>
              </w:rPr>
            </w:pPr>
            <w:r w:rsidRPr="00981677">
              <w:rPr>
                <w:rFonts w:cstheme="minorHAnsi"/>
                <w:b/>
              </w:rPr>
              <w:t>Targeted approaches</w:t>
            </w:r>
          </w:p>
        </w:tc>
        <w:tc>
          <w:tcPr>
            <w:tcW w:w="3029" w:type="dxa"/>
            <w:shd w:val="clear" w:color="auto" w:fill="BDD6EE" w:themeFill="accent1" w:themeFillTint="66"/>
          </w:tcPr>
          <w:p w14:paraId="5038DBE4" w14:textId="77777777" w:rsidR="00D23C4C" w:rsidRPr="00981677" w:rsidRDefault="00D23C4C" w:rsidP="00D23C4C">
            <w:pPr>
              <w:rPr>
                <w:rFonts w:cstheme="minorHAnsi"/>
                <w:b/>
              </w:rPr>
            </w:pPr>
            <w:r w:rsidRPr="00981677">
              <w:rPr>
                <w:rFonts w:cstheme="minorHAnsi"/>
                <w:b/>
              </w:rPr>
              <w:t>ACTIONS</w:t>
            </w:r>
          </w:p>
        </w:tc>
        <w:tc>
          <w:tcPr>
            <w:tcW w:w="3945" w:type="dxa"/>
            <w:shd w:val="clear" w:color="auto" w:fill="BDD6EE" w:themeFill="accent1" w:themeFillTint="66"/>
          </w:tcPr>
          <w:p w14:paraId="3058A7C0" w14:textId="77777777" w:rsidR="00D23C4C" w:rsidRPr="00981677" w:rsidRDefault="00D23C4C" w:rsidP="00D23C4C">
            <w:pPr>
              <w:rPr>
                <w:rFonts w:cstheme="minorHAnsi"/>
                <w:b/>
              </w:rPr>
            </w:pPr>
            <w:r w:rsidRPr="00981677">
              <w:rPr>
                <w:rFonts w:cstheme="minorHAnsi"/>
                <w:b/>
              </w:rPr>
              <w:t>DETAILS</w:t>
            </w:r>
          </w:p>
        </w:tc>
        <w:tc>
          <w:tcPr>
            <w:tcW w:w="3487" w:type="dxa"/>
            <w:shd w:val="clear" w:color="auto" w:fill="BDD6EE" w:themeFill="accent1" w:themeFillTint="66"/>
          </w:tcPr>
          <w:p w14:paraId="6B0B2554" w14:textId="77777777" w:rsidR="00D23C4C" w:rsidRDefault="00D23C4C" w:rsidP="00D23C4C">
            <w:pPr>
              <w:rPr>
                <w:rFonts w:cstheme="minorHAnsi"/>
                <w:b/>
              </w:rPr>
            </w:pPr>
            <w:r w:rsidRPr="00981677">
              <w:rPr>
                <w:rFonts w:cstheme="minorHAnsi"/>
                <w:b/>
              </w:rPr>
              <w:t>COSTS</w:t>
            </w:r>
          </w:p>
          <w:p w14:paraId="1E6D4AC0" w14:textId="77777777" w:rsidR="00E12E93" w:rsidRDefault="00E12E93" w:rsidP="00D23C4C">
            <w:pPr>
              <w:rPr>
                <w:rFonts w:cstheme="minorHAnsi"/>
                <w:b/>
              </w:rPr>
            </w:pPr>
          </w:p>
          <w:p w14:paraId="54283622" w14:textId="1E9240AC" w:rsidR="00E12E93" w:rsidRPr="00981677" w:rsidRDefault="00E12E93" w:rsidP="00D23C4C">
            <w:pPr>
              <w:rPr>
                <w:rFonts w:cstheme="minorHAnsi"/>
                <w:b/>
              </w:rPr>
            </w:pPr>
          </w:p>
        </w:tc>
      </w:tr>
      <w:tr w:rsidR="00D23C4C" w14:paraId="46B0E94D" w14:textId="77777777" w:rsidTr="0078070D">
        <w:tc>
          <w:tcPr>
            <w:tcW w:w="3487" w:type="dxa"/>
          </w:tcPr>
          <w:p w14:paraId="291AAC48" w14:textId="77777777" w:rsidR="00D23C4C" w:rsidRPr="00981677" w:rsidRDefault="00D23C4C" w:rsidP="00D23C4C">
            <w:pPr>
              <w:rPr>
                <w:rFonts w:cstheme="minorHAnsi"/>
                <w:b/>
                <w:u w:val="single"/>
              </w:rPr>
            </w:pPr>
            <w:r w:rsidRPr="00981677">
              <w:rPr>
                <w:rFonts w:cstheme="minorHAnsi"/>
                <w:b/>
                <w:u w:val="single"/>
              </w:rPr>
              <w:t xml:space="preserve">One to one and small group tuition </w:t>
            </w:r>
          </w:p>
          <w:p w14:paraId="7F502131" w14:textId="648BB331" w:rsidR="00D23C4C" w:rsidRPr="00981677" w:rsidRDefault="00D23C4C" w:rsidP="00D23C4C">
            <w:pPr>
              <w:pStyle w:val="Default"/>
              <w:numPr>
                <w:ilvl w:val="0"/>
                <w:numId w:val="6"/>
              </w:numPr>
              <w:rPr>
                <w:rFonts w:asciiTheme="minorHAnsi" w:hAnsiTheme="minorHAnsi"/>
                <w:sz w:val="22"/>
                <w:szCs w:val="22"/>
              </w:rPr>
            </w:pPr>
            <w:r w:rsidRPr="00981677">
              <w:rPr>
                <w:rFonts w:asciiTheme="minorHAnsi" w:hAnsiTheme="minorHAnsi"/>
                <w:sz w:val="22"/>
                <w:szCs w:val="22"/>
              </w:rPr>
              <w:t>Identified children from specific year groups will have the opportunity for extra support in identified key catch up areas of learning</w:t>
            </w:r>
          </w:p>
        </w:tc>
        <w:tc>
          <w:tcPr>
            <w:tcW w:w="3029" w:type="dxa"/>
          </w:tcPr>
          <w:p w14:paraId="12D9DA47" w14:textId="77777777" w:rsidR="00D23C4C" w:rsidRPr="00981677" w:rsidRDefault="00D23C4C" w:rsidP="00D23C4C"/>
          <w:p w14:paraId="4016493D" w14:textId="5E663A5D" w:rsidR="00D23C4C" w:rsidRPr="00981677" w:rsidRDefault="00D23C4C" w:rsidP="00D23C4C">
            <w:r w:rsidRPr="00981677">
              <w:t>Targeted Tutoring sessions (English and Maths)</w:t>
            </w:r>
          </w:p>
        </w:tc>
        <w:tc>
          <w:tcPr>
            <w:tcW w:w="3945" w:type="dxa"/>
          </w:tcPr>
          <w:p w14:paraId="3573AB78" w14:textId="77777777" w:rsidR="00D23C4C" w:rsidRPr="00981677" w:rsidRDefault="00D23C4C" w:rsidP="00D23C4C">
            <w:pPr>
              <w:rPr>
                <w:rFonts w:cstheme="minorHAnsi"/>
                <w:color w:val="0B0C0C"/>
                <w:shd w:val="clear" w:color="auto" w:fill="FFFFFF"/>
              </w:rPr>
            </w:pPr>
          </w:p>
          <w:p w14:paraId="32048D7E" w14:textId="3751D554"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Delivered by a class teacher or tutor (qualified teacher).</w:t>
            </w:r>
          </w:p>
        </w:tc>
        <w:tc>
          <w:tcPr>
            <w:tcW w:w="3487" w:type="dxa"/>
          </w:tcPr>
          <w:p w14:paraId="1B533275" w14:textId="77777777" w:rsidR="00D23C4C" w:rsidRDefault="00D23C4C" w:rsidP="00D23C4C">
            <w:pPr>
              <w:rPr>
                <w:rFonts w:cstheme="minorHAnsi"/>
                <w:color w:val="0B0C0C"/>
                <w:shd w:val="clear" w:color="auto" w:fill="FFFFFF"/>
              </w:rPr>
            </w:pPr>
          </w:p>
          <w:p w14:paraId="17F7CE12" w14:textId="7E764461" w:rsidR="00F24C47" w:rsidRPr="00F24C47" w:rsidRDefault="00F24C47" w:rsidP="00F24C47">
            <w:pPr>
              <w:rPr>
                <w:rFonts w:cstheme="minorHAnsi"/>
                <w:color w:val="0B0C0C"/>
                <w:shd w:val="clear" w:color="auto" w:fill="FFFFFF"/>
              </w:rPr>
            </w:pPr>
            <w:r>
              <w:rPr>
                <w:rFonts w:cstheme="minorHAnsi"/>
                <w:color w:val="0B0C0C"/>
                <w:shd w:val="clear" w:color="auto" w:fill="FFFFFF"/>
              </w:rPr>
              <w:t xml:space="preserve">Supply teacher/tutor for </w:t>
            </w:r>
            <w:r w:rsidR="00F86E7A">
              <w:rPr>
                <w:rFonts w:cstheme="minorHAnsi"/>
                <w:color w:val="0B0C0C"/>
                <w:shd w:val="clear" w:color="auto" w:fill="FFFFFF"/>
              </w:rPr>
              <w:t>3hours</w:t>
            </w:r>
            <w:r w:rsidRPr="00F24C47">
              <w:rPr>
                <w:rFonts w:cstheme="minorHAnsi"/>
                <w:color w:val="0B0C0C"/>
                <w:shd w:val="clear" w:color="auto" w:fill="FFFFFF"/>
              </w:rPr>
              <w:t xml:space="preserve"> per week from January 2021</w:t>
            </w:r>
            <w:r>
              <w:rPr>
                <w:rFonts w:cstheme="minorHAnsi"/>
                <w:color w:val="0B0C0C"/>
                <w:shd w:val="clear" w:color="auto" w:fill="FFFFFF"/>
              </w:rPr>
              <w:t xml:space="preserve"> </w:t>
            </w:r>
          </w:p>
          <w:p w14:paraId="1D57A711" w14:textId="10E72AB3" w:rsidR="00F24C47" w:rsidRPr="00981677" w:rsidRDefault="00FF0189" w:rsidP="00F86E7A">
            <w:pPr>
              <w:rPr>
                <w:rFonts w:cstheme="minorHAnsi"/>
                <w:color w:val="0B0C0C"/>
                <w:shd w:val="clear" w:color="auto" w:fill="FFFFFF"/>
              </w:rPr>
            </w:pPr>
            <w:r>
              <w:rPr>
                <w:rFonts w:cstheme="minorHAnsi"/>
                <w:color w:val="0B0C0C"/>
                <w:shd w:val="clear" w:color="auto" w:fill="FFFFFF"/>
              </w:rPr>
              <w:t>£2</w:t>
            </w:r>
            <w:r w:rsidR="00F86E7A">
              <w:rPr>
                <w:rFonts w:cstheme="minorHAnsi"/>
                <w:color w:val="0B0C0C"/>
                <w:shd w:val="clear" w:color="auto" w:fill="FFFFFF"/>
              </w:rPr>
              <w:t>625</w:t>
            </w:r>
          </w:p>
        </w:tc>
      </w:tr>
      <w:tr w:rsidR="00D23C4C" w14:paraId="7BDC42D9" w14:textId="77777777" w:rsidTr="0078070D">
        <w:tc>
          <w:tcPr>
            <w:tcW w:w="3487" w:type="dxa"/>
          </w:tcPr>
          <w:p w14:paraId="0BF31CAC" w14:textId="77777777" w:rsidR="00D23C4C" w:rsidRPr="00981677" w:rsidRDefault="00D23C4C" w:rsidP="00D23C4C">
            <w:pPr>
              <w:rPr>
                <w:rFonts w:cstheme="minorHAnsi"/>
                <w:b/>
                <w:u w:val="single"/>
              </w:rPr>
            </w:pPr>
            <w:r w:rsidRPr="00981677">
              <w:rPr>
                <w:rFonts w:cstheme="minorHAnsi"/>
                <w:b/>
                <w:u w:val="single"/>
              </w:rPr>
              <w:t xml:space="preserve">Intervention programmes </w:t>
            </w:r>
          </w:p>
          <w:p w14:paraId="089FA2F7" w14:textId="0BF66C94" w:rsidR="00D23C4C" w:rsidRPr="00981677" w:rsidRDefault="00D23C4C" w:rsidP="00D23C4C">
            <w:pPr>
              <w:pStyle w:val="ListParagraph"/>
              <w:numPr>
                <w:ilvl w:val="0"/>
                <w:numId w:val="5"/>
              </w:numPr>
              <w:rPr>
                <w:rFonts w:cs="Arial"/>
              </w:rPr>
            </w:pPr>
            <w:r w:rsidRPr="00981677">
              <w:rPr>
                <w:rFonts w:cs="Arial"/>
              </w:rPr>
              <w:t xml:space="preserve">Interventions support those identified children in reinforcing their understanding of basic skills </w:t>
            </w:r>
            <w:r w:rsidRPr="00981677">
              <w:rPr>
                <w:rFonts w:cs="Arial"/>
              </w:rPr>
              <w:lastRenderedPageBreak/>
              <w:t>in phonics, spelling, reading, handwriting, writing, number and place value</w:t>
            </w:r>
          </w:p>
        </w:tc>
        <w:tc>
          <w:tcPr>
            <w:tcW w:w="3029" w:type="dxa"/>
          </w:tcPr>
          <w:p w14:paraId="6E7CB38F" w14:textId="77777777" w:rsidR="00D23C4C" w:rsidRPr="00981677" w:rsidRDefault="00D23C4C" w:rsidP="00D23C4C"/>
          <w:p w14:paraId="65E94F0B" w14:textId="70C5C753" w:rsidR="00D23C4C" w:rsidRPr="00981677" w:rsidRDefault="00D23C4C" w:rsidP="00D23C4C">
            <w:r w:rsidRPr="00981677">
              <w:t>Beat Dyslexia</w:t>
            </w:r>
          </w:p>
          <w:p w14:paraId="7590D1B4" w14:textId="24346DFA" w:rsidR="00D23C4C" w:rsidRPr="00981677" w:rsidRDefault="00D23C4C" w:rsidP="00D23C4C">
            <w:proofErr w:type="spellStart"/>
            <w:r w:rsidRPr="00981677">
              <w:t>ReadWriteInc</w:t>
            </w:r>
            <w:proofErr w:type="spellEnd"/>
            <w:r w:rsidRPr="00981677">
              <w:t xml:space="preserve"> Phonics Catch Up</w:t>
            </w:r>
          </w:p>
          <w:p w14:paraId="28DF7B07" w14:textId="7157D92F" w:rsidR="00D23C4C" w:rsidRPr="00981677" w:rsidRDefault="00D23C4C" w:rsidP="00D23C4C">
            <w:r w:rsidRPr="00981677">
              <w:t>Colourful Semantics</w:t>
            </w:r>
          </w:p>
          <w:p w14:paraId="5233D1D1" w14:textId="2AEC5980" w:rsidR="00D23C4C" w:rsidRPr="00981677" w:rsidRDefault="00D23C4C" w:rsidP="00D23C4C">
            <w:r w:rsidRPr="00981677">
              <w:lastRenderedPageBreak/>
              <w:t>Zones of Regulation</w:t>
            </w:r>
          </w:p>
          <w:p w14:paraId="78893760" w14:textId="77777777" w:rsidR="00D23C4C" w:rsidRPr="00981677" w:rsidRDefault="00D23C4C" w:rsidP="00D23C4C"/>
          <w:p w14:paraId="431E674B" w14:textId="77777777" w:rsidR="00D23C4C" w:rsidRPr="00981677" w:rsidRDefault="00D23C4C" w:rsidP="00D23C4C">
            <w:pPr>
              <w:rPr>
                <w:rFonts w:cstheme="minorHAnsi"/>
                <w:color w:val="0B0C0C"/>
                <w:shd w:val="clear" w:color="auto" w:fill="FFFFFF"/>
              </w:rPr>
            </w:pPr>
          </w:p>
        </w:tc>
        <w:tc>
          <w:tcPr>
            <w:tcW w:w="3945" w:type="dxa"/>
          </w:tcPr>
          <w:p w14:paraId="4BF80EB7" w14:textId="3C9F8BB1" w:rsidR="00D23C4C" w:rsidRPr="00981677" w:rsidRDefault="00D23C4C" w:rsidP="00D23C4C">
            <w:r w:rsidRPr="00981677">
              <w:lastRenderedPageBreak/>
              <w:t>Used in class</w:t>
            </w:r>
            <w:r w:rsidR="00F56DFC" w:rsidRPr="00981677">
              <w:t xml:space="preserve"> or </w:t>
            </w:r>
            <w:r w:rsidRPr="00981677">
              <w:t xml:space="preserve">out of class with </w:t>
            </w:r>
            <w:r w:rsidR="00F56DFC" w:rsidRPr="00981677">
              <w:t>teacher/</w:t>
            </w:r>
            <w:r w:rsidRPr="00981677">
              <w:t>TA support or in Targeted Tutoring sessions.</w:t>
            </w:r>
          </w:p>
        </w:tc>
        <w:tc>
          <w:tcPr>
            <w:tcW w:w="3487" w:type="dxa"/>
          </w:tcPr>
          <w:p w14:paraId="554CCD55" w14:textId="77777777" w:rsidR="00F24C47" w:rsidRPr="00F24C47" w:rsidRDefault="00F24C47" w:rsidP="00F24C47">
            <w:pPr>
              <w:rPr>
                <w:rFonts w:cstheme="minorHAnsi"/>
                <w:color w:val="0B0C0C"/>
                <w:shd w:val="clear" w:color="auto" w:fill="FFFFFF"/>
              </w:rPr>
            </w:pPr>
          </w:p>
          <w:p w14:paraId="7E6E1363" w14:textId="77777777" w:rsidR="00F24C47" w:rsidRPr="00F24C47" w:rsidRDefault="00F24C47" w:rsidP="00F24C47">
            <w:pPr>
              <w:rPr>
                <w:rFonts w:cstheme="minorHAnsi"/>
                <w:color w:val="0B0C0C"/>
                <w:shd w:val="clear" w:color="auto" w:fill="FFFFFF"/>
              </w:rPr>
            </w:pPr>
            <w:r w:rsidRPr="00F24C47">
              <w:rPr>
                <w:rFonts w:cstheme="minorHAnsi"/>
                <w:color w:val="0B0C0C"/>
                <w:shd w:val="clear" w:color="auto" w:fill="FFFFFF"/>
              </w:rPr>
              <w:t xml:space="preserve">Supply teacher/tutor for 1 afternoon per week from January 2021 </w:t>
            </w:r>
          </w:p>
          <w:p w14:paraId="014980BB" w14:textId="3FB3A611" w:rsidR="00D23C4C" w:rsidRPr="00981677" w:rsidRDefault="00FF0189" w:rsidP="00F86E7A">
            <w:pPr>
              <w:rPr>
                <w:rFonts w:cstheme="minorHAnsi"/>
                <w:color w:val="0B0C0C"/>
                <w:shd w:val="clear" w:color="auto" w:fill="FFFFFF"/>
              </w:rPr>
            </w:pPr>
            <w:r>
              <w:rPr>
                <w:rFonts w:cstheme="minorHAnsi"/>
                <w:color w:val="0B0C0C"/>
                <w:shd w:val="clear" w:color="auto" w:fill="FFFFFF"/>
              </w:rPr>
              <w:t>£2</w:t>
            </w:r>
            <w:r w:rsidR="00F86E7A">
              <w:rPr>
                <w:rFonts w:cstheme="minorHAnsi"/>
                <w:color w:val="0B0C0C"/>
                <w:shd w:val="clear" w:color="auto" w:fill="FFFFFF"/>
              </w:rPr>
              <w:t>625</w:t>
            </w:r>
          </w:p>
        </w:tc>
      </w:tr>
      <w:tr w:rsidR="00D23C4C" w14:paraId="0F5F183C" w14:textId="77777777" w:rsidTr="0078070D">
        <w:tc>
          <w:tcPr>
            <w:tcW w:w="3487" w:type="dxa"/>
            <w:shd w:val="clear" w:color="auto" w:fill="BDD6EE" w:themeFill="accent1" w:themeFillTint="66"/>
          </w:tcPr>
          <w:p w14:paraId="568C01DC" w14:textId="77777777" w:rsidR="00D23C4C" w:rsidRPr="00981677" w:rsidRDefault="00D23C4C" w:rsidP="00D23C4C">
            <w:pPr>
              <w:rPr>
                <w:rFonts w:cstheme="minorHAnsi"/>
                <w:b/>
                <w:color w:val="0B0C0C"/>
                <w:shd w:val="clear" w:color="auto" w:fill="FFFFFF"/>
              </w:rPr>
            </w:pPr>
            <w:r w:rsidRPr="00981677">
              <w:rPr>
                <w:rFonts w:cstheme="minorHAnsi"/>
                <w:b/>
              </w:rPr>
              <w:t>Wider strategies</w:t>
            </w:r>
          </w:p>
        </w:tc>
        <w:tc>
          <w:tcPr>
            <w:tcW w:w="3029" w:type="dxa"/>
            <w:shd w:val="clear" w:color="auto" w:fill="BDD6EE" w:themeFill="accent1" w:themeFillTint="66"/>
          </w:tcPr>
          <w:p w14:paraId="54304A69" w14:textId="77777777" w:rsidR="00D23C4C" w:rsidRPr="00981677" w:rsidRDefault="00D23C4C" w:rsidP="00D23C4C">
            <w:pPr>
              <w:rPr>
                <w:rFonts w:cstheme="minorHAnsi"/>
                <w:b/>
              </w:rPr>
            </w:pPr>
            <w:r w:rsidRPr="00981677">
              <w:rPr>
                <w:rFonts w:cstheme="minorHAnsi"/>
                <w:b/>
              </w:rPr>
              <w:t>ACTIONS</w:t>
            </w:r>
          </w:p>
        </w:tc>
        <w:tc>
          <w:tcPr>
            <w:tcW w:w="3945" w:type="dxa"/>
            <w:shd w:val="clear" w:color="auto" w:fill="BDD6EE" w:themeFill="accent1" w:themeFillTint="66"/>
          </w:tcPr>
          <w:p w14:paraId="5BA370CA" w14:textId="77777777" w:rsidR="00D23C4C" w:rsidRPr="00981677" w:rsidRDefault="00D23C4C" w:rsidP="00D23C4C">
            <w:pPr>
              <w:rPr>
                <w:rFonts w:cstheme="minorHAnsi"/>
                <w:b/>
              </w:rPr>
            </w:pPr>
            <w:r w:rsidRPr="00981677">
              <w:rPr>
                <w:rFonts w:cstheme="minorHAnsi"/>
                <w:b/>
              </w:rPr>
              <w:t>DETAILS</w:t>
            </w:r>
          </w:p>
        </w:tc>
        <w:tc>
          <w:tcPr>
            <w:tcW w:w="3487" w:type="dxa"/>
            <w:shd w:val="clear" w:color="auto" w:fill="BDD6EE" w:themeFill="accent1" w:themeFillTint="66"/>
          </w:tcPr>
          <w:p w14:paraId="282ADCA3" w14:textId="77777777" w:rsidR="00D23C4C" w:rsidRPr="00981677" w:rsidRDefault="00D23C4C" w:rsidP="00D23C4C">
            <w:pPr>
              <w:rPr>
                <w:rFonts w:cstheme="minorHAnsi"/>
                <w:b/>
              </w:rPr>
            </w:pPr>
            <w:r w:rsidRPr="00981677">
              <w:rPr>
                <w:rFonts w:cstheme="minorHAnsi"/>
                <w:b/>
              </w:rPr>
              <w:t>COSTS</w:t>
            </w:r>
          </w:p>
        </w:tc>
      </w:tr>
      <w:tr w:rsidR="00D23C4C" w14:paraId="2C6CC996" w14:textId="77777777" w:rsidTr="0078070D">
        <w:tc>
          <w:tcPr>
            <w:tcW w:w="3487" w:type="dxa"/>
          </w:tcPr>
          <w:p w14:paraId="40FCFE4F" w14:textId="77777777" w:rsidR="00694937" w:rsidRPr="00694937" w:rsidRDefault="00D23C4C" w:rsidP="00694937">
            <w:pPr>
              <w:rPr>
                <w:rFonts w:cstheme="minorHAnsi"/>
                <w:b/>
                <w:u w:val="single"/>
              </w:rPr>
            </w:pPr>
            <w:r w:rsidRPr="00694937">
              <w:rPr>
                <w:rFonts w:cstheme="minorHAnsi"/>
                <w:b/>
                <w:u w:val="single"/>
              </w:rPr>
              <w:t xml:space="preserve">Supporting parent and carers </w:t>
            </w:r>
          </w:p>
          <w:p w14:paraId="573EE402" w14:textId="12256E16" w:rsidR="00D23C4C" w:rsidRPr="00694937" w:rsidRDefault="00D23C4C" w:rsidP="00694937">
            <w:pPr>
              <w:pStyle w:val="ListParagraph"/>
              <w:numPr>
                <w:ilvl w:val="0"/>
                <w:numId w:val="5"/>
              </w:numPr>
              <w:rPr>
                <w:rFonts w:cstheme="minorHAnsi"/>
                <w:b/>
                <w:u w:val="single"/>
              </w:rPr>
            </w:pPr>
            <w:r w:rsidRPr="00694937">
              <w:rPr>
                <w:rFonts w:cs="Arial"/>
              </w:rPr>
              <w:t>Children will have greater opportunities to access learning at home.</w:t>
            </w:r>
          </w:p>
          <w:p w14:paraId="22BE0249" w14:textId="62584799" w:rsidR="00D23C4C" w:rsidRPr="00981677" w:rsidRDefault="00D23C4C" w:rsidP="00D23C4C">
            <w:pPr>
              <w:pStyle w:val="ListParagraph"/>
              <w:numPr>
                <w:ilvl w:val="0"/>
                <w:numId w:val="2"/>
              </w:numPr>
              <w:rPr>
                <w:rFonts w:cs="Arial"/>
              </w:rPr>
            </w:pPr>
            <w:r w:rsidRPr="00981677">
              <w:rPr>
                <w:rFonts w:cs="Arial"/>
              </w:rPr>
              <w:t>All children have access to appropriate stationery and paper-based home-learning</w:t>
            </w:r>
          </w:p>
          <w:p w14:paraId="6E6A7106" w14:textId="77777777" w:rsidR="00D23C4C" w:rsidRPr="00981677" w:rsidRDefault="00D23C4C" w:rsidP="00D23C4C">
            <w:pPr>
              <w:rPr>
                <w:rFonts w:cstheme="minorHAnsi"/>
              </w:rPr>
            </w:pPr>
          </w:p>
        </w:tc>
        <w:tc>
          <w:tcPr>
            <w:tcW w:w="3029" w:type="dxa"/>
          </w:tcPr>
          <w:p w14:paraId="0BB926CC" w14:textId="214BEB24" w:rsidR="00D23C4C" w:rsidRPr="00981677" w:rsidRDefault="00D23C4C" w:rsidP="00D23C4C"/>
          <w:p w14:paraId="78888929" w14:textId="53E5228B" w:rsidR="00D23C4C" w:rsidRPr="00981677" w:rsidRDefault="00D23C4C" w:rsidP="00D23C4C">
            <w:r w:rsidRPr="00981677">
              <w:t>Tapestry</w:t>
            </w:r>
          </w:p>
          <w:p w14:paraId="186B1DD8" w14:textId="606497CC" w:rsidR="00D23C4C" w:rsidRPr="00981677" w:rsidRDefault="00D23C4C" w:rsidP="00D23C4C"/>
          <w:p w14:paraId="0E204D05" w14:textId="0180180C" w:rsidR="00D23C4C" w:rsidRPr="00981677" w:rsidRDefault="00D23C4C" w:rsidP="00D23C4C">
            <w:r w:rsidRPr="00981677">
              <w:t>48 Hour First Aid Kit for Learning</w:t>
            </w:r>
          </w:p>
          <w:p w14:paraId="7D65C1D0" w14:textId="43C93FEC" w:rsidR="00D23C4C" w:rsidRPr="00981677" w:rsidRDefault="00D23C4C" w:rsidP="00D23C4C"/>
          <w:p w14:paraId="1AA62837" w14:textId="693B4EA6" w:rsidR="00D23C4C" w:rsidRPr="00981677" w:rsidRDefault="00D23C4C" w:rsidP="00D23C4C">
            <w:r w:rsidRPr="00981677">
              <w:t>Care Pack (includes stationery items)</w:t>
            </w:r>
          </w:p>
          <w:p w14:paraId="4D24F5A3" w14:textId="7798ED78" w:rsidR="00D23C4C" w:rsidRPr="00981677" w:rsidRDefault="00D23C4C" w:rsidP="00D23C4C"/>
          <w:p w14:paraId="1B8B3F0E" w14:textId="7B9515DF" w:rsidR="00D23C4C" w:rsidRPr="00981677" w:rsidRDefault="00D23C4C" w:rsidP="00D23C4C">
            <w:r w:rsidRPr="00981677">
              <w:t>Remote Education Plan</w:t>
            </w:r>
          </w:p>
          <w:p w14:paraId="47FEAA2B" w14:textId="46DD48F6" w:rsidR="00D23C4C" w:rsidRPr="00981677" w:rsidRDefault="00D23C4C" w:rsidP="00D23C4C">
            <w:pPr>
              <w:rPr>
                <w:rFonts w:cstheme="minorHAnsi"/>
                <w:color w:val="0B0C0C"/>
                <w:shd w:val="clear" w:color="auto" w:fill="FFFFFF"/>
              </w:rPr>
            </w:pPr>
          </w:p>
        </w:tc>
        <w:tc>
          <w:tcPr>
            <w:tcW w:w="3945" w:type="dxa"/>
          </w:tcPr>
          <w:p w14:paraId="45D0D58A" w14:textId="77777777" w:rsidR="00D23C4C" w:rsidRPr="00981677" w:rsidRDefault="00D23C4C" w:rsidP="00D23C4C"/>
          <w:p w14:paraId="38480C8B" w14:textId="6DC3EDE6" w:rsidR="00D23C4C" w:rsidRPr="00981677" w:rsidRDefault="00D23C4C" w:rsidP="0048138B">
            <w:r w:rsidRPr="00981677">
              <w:t xml:space="preserve">See </w:t>
            </w:r>
            <w:r w:rsidR="0048138B">
              <w:rPr>
                <w:i/>
              </w:rPr>
              <w:t>North Rigton</w:t>
            </w:r>
            <w:r w:rsidRPr="00981677">
              <w:t xml:space="preserve"> </w:t>
            </w:r>
            <w:r w:rsidRPr="00981677">
              <w:rPr>
                <w:i/>
              </w:rPr>
              <w:t>Remote Education Plans and Procedures</w:t>
            </w:r>
            <w:r w:rsidRPr="00981677">
              <w:t xml:space="preserve"> document for more detail.</w:t>
            </w:r>
          </w:p>
        </w:tc>
        <w:tc>
          <w:tcPr>
            <w:tcW w:w="3487" w:type="dxa"/>
          </w:tcPr>
          <w:p w14:paraId="4667DCE3" w14:textId="77777777" w:rsidR="00F24C47" w:rsidRDefault="00F24C47" w:rsidP="00F24C47">
            <w:pPr>
              <w:rPr>
                <w:rFonts w:cstheme="minorHAnsi"/>
                <w:color w:val="0B0C0C"/>
                <w:shd w:val="clear" w:color="auto" w:fill="FFFFFF"/>
              </w:rPr>
            </w:pPr>
          </w:p>
          <w:p w14:paraId="41856F36" w14:textId="77777777" w:rsidR="00F24C47" w:rsidRDefault="00F24C47" w:rsidP="00F24C47">
            <w:pPr>
              <w:rPr>
                <w:rFonts w:cstheme="minorHAnsi"/>
                <w:color w:val="0B0C0C"/>
                <w:shd w:val="clear" w:color="auto" w:fill="FFFFFF"/>
              </w:rPr>
            </w:pPr>
            <w:r>
              <w:rPr>
                <w:rFonts w:cstheme="minorHAnsi"/>
                <w:color w:val="0B0C0C"/>
                <w:shd w:val="clear" w:color="auto" w:fill="FFFFFF"/>
              </w:rPr>
              <w:t>Tapestry</w:t>
            </w:r>
          </w:p>
          <w:p w14:paraId="72BAFF72" w14:textId="1B6C30D9" w:rsidR="00F24C47" w:rsidRDefault="00F24C47" w:rsidP="00F24C47">
            <w:pPr>
              <w:rPr>
                <w:rFonts w:cstheme="minorHAnsi"/>
                <w:color w:val="0B0C0C"/>
                <w:shd w:val="clear" w:color="auto" w:fill="FFFFFF"/>
              </w:rPr>
            </w:pPr>
            <w:r>
              <w:rPr>
                <w:rFonts w:cstheme="minorHAnsi"/>
                <w:color w:val="0B0C0C"/>
                <w:shd w:val="clear" w:color="auto" w:fill="FFFFFF"/>
              </w:rPr>
              <w:t xml:space="preserve"> £288</w:t>
            </w:r>
          </w:p>
          <w:p w14:paraId="209AA95C" w14:textId="77777777" w:rsidR="00FF0189" w:rsidRDefault="00FF0189" w:rsidP="00F24C47">
            <w:pPr>
              <w:rPr>
                <w:rFonts w:cstheme="minorHAnsi"/>
                <w:color w:val="0B0C0C"/>
                <w:shd w:val="clear" w:color="auto" w:fill="FFFFFF"/>
              </w:rPr>
            </w:pPr>
          </w:p>
          <w:p w14:paraId="78EA55B2" w14:textId="370851F2" w:rsidR="00F24C47" w:rsidRDefault="00F24C47" w:rsidP="00F24C47">
            <w:pPr>
              <w:rPr>
                <w:rFonts w:cstheme="minorHAnsi"/>
                <w:color w:val="0B0C0C"/>
                <w:shd w:val="clear" w:color="auto" w:fill="FFFFFF"/>
              </w:rPr>
            </w:pPr>
            <w:r w:rsidRPr="00F24C47">
              <w:rPr>
                <w:rFonts w:cstheme="minorHAnsi"/>
                <w:color w:val="0B0C0C"/>
                <w:shd w:val="clear" w:color="auto" w:fill="FFFFFF"/>
              </w:rPr>
              <w:t>Care Packs</w:t>
            </w:r>
          </w:p>
          <w:p w14:paraId="50E67BF5" w14:textId="5961E3C7" w:rsidR="00F24C47" w:rsidRPr="00F24C47" w:rsidRDefault="00FF0189" w:rsidP="00F24C47">
            <w:pPr>
              <w:rPr>
                <w:rFonts w:cstheme="minorHAnsi"/>
                <w:color w:val="0B0C0C"/>
                <w:shd w:val="clear" w:color="auto" w:fill="FFFFFF"/>
              </w:rPr>
            </w:pPr>
            <w:r>
              <w:rPr>
                <w:rFonts w:cstheme="minorHAnsi"/>
                <w:color w:val="0B0C0C"/>
                <w:shd w:val="clear" w:color="auto" w:fill="FFFFFF"/>
              </w:rPr>
              <w:t>£101</w:t>
            </w:r>
          </w:p>
          <w:p w14:paraId="352E4E3B" w14:textId="77777777" w:rsidR="00F24C47" w:rsidRPr="00F24C47" w:rsidRDefault="00F24C47" w:rsidP="00F24C47">
            <w:pPr>
              <w:rPr>
                <w:rFonts w:cstheme="minorHAnsi"/>
                <w:color w:val="0B0C0C"/>
                <w:shd w:val="clear" w:color="auto" w:fill="FFFFFF"/>
              </w:rPr>
            </w:pPr>
          </w:p>
          <w:p w14:paraId="7D74DE33" w14:textId="77777777" w:rsidR="00D23C4C" w:rsidRDefault="00F24C47" w:rsidP="00F24C47">
            <w:pPr>
              <w:rPr>
                <w:rFonts w:cstheme="minorHAnsi"/>
                <w:color w:val="0B0C0C"/>
                <w:shd w:val="clear" w:color="auto" w:fill="FFFFFF"/>
              </w:rPr>
            </w:pPr>
            <w:r>
              <w:rPr>
                <w:rFonts w:cstheme="minorHAnsi"/>
                <w:color w:val="0B0C0C"/>
                <w:shd w:val="clear" w:color="auto" w:fill="FFFFFF"/>
              </w:rPr>
              <w:t xml:space="preserve">Admin time </w:t>
            </w:r>
          </w:p>
          <w:p w14:paraId="4C13BDFF" w14:textId="17952480" w:rsidR="00F24C47" w:rsidRPr="00981677" w:rsidRDefault="00F24C47" w:rsidP="00FF0189">
            <w:pPr>
              <w:rPr>
                <w:rFonts w:cstheme="minorHAnsi"/>
                <w:color w:val="0B0C0C"/>
                <w:shd w:val="clear" w:color="auto" w:fill="FFFFFF"/>
              </w:rPr>
            </w:pPr>
            <w:r>
              <w:rPr>
                <w:rFonts w:cstheme="minorHAnsi"/>
                <w:color w:val="0B0C0C"/>
                <w:shd w:val="clear" w:color="auto" w:fill="FFFFFF"/>
              </w:rPr>
              <w:t>£7</w:t>
            </w:r>
            <w:r w:rsidR="00F86E7A">
              <w:rPr>
                <w:rFonts w:cstheme="minorHAnsi"/>
                <w:color w:val="0B0C0C"/>
                <w:shd w:val="clear" w:color="auto" w:fill="FFFFFF"/>
              </w:rPr>
              <w:t>02</w:t>
            </w:r>
          </w:p>
        </w:tc>
      </w:tr>
      <w:tr w:rsidR="00D23C4C" w14:paraId="7EBC3279" w14:textId="77777777" w:rsidTr="0078070D">
        <w:tc>
          <w:tcPr>
            <w:tcW w:w="3487" w:type="dxa"/>
          </w:tcPr>
          <w:p w14:paraId="647E532F" w14:textId="77777777" w:rsidR="00D23C4C" w:rsidRPr="00981677" w:rsidRDefault="00D23C4C" w:rsidP="00D23C4C">
            <w:pPr>
              <w:rPr>
                <w:rFonts w:cstheme="minorHAnsi"/>
                <w:b/>
                <w:u w:val="single"/>
              </w:rPr>
            </w:pPr>
            <w:r w:rsidRPr="00981677">
              <w:rPr>
                <w:rFonts w:cstheme="minorHAnsi"/>
                <w:b/>
                <w:u w:val="single"/>
              </w:rPr>
              <w:t xml:space="preserve">Access to technology  </w:t>
            </w:r>
          </w:p>
          <w:p w14:paraId="01D98695" w14:textId="3ADC4112" w:rsidR="00D23C4C" w:rsidRPr="00981677" w:rsidRDefault="00D23C4C" w:rsidP="00D23C4C">
            <w:pPr>
              <w:pStyle w:val="ListParagraph"/>
              <w:numPr>
                <w:ilvl w:val="0"/>
                <w:numId w:val="3"/>
              </w:numPr>
              <w:rPr>
                <w:rFonts w:cs="Arial"/>
              </w:rPr>
            </w:pPr>
            <w:r w:rsidRPr="00981677">
              <w:rPr>
                <w:rFonts w:cs="Arial"/>
              </w:rPr>
              <w:t xml:space="preserve">All children have access to technology and </w:t>
            </w:r>
            <w:proofErr w:type="spellStart"/>
            <w:r w:rsidRPr="00981677">
              <w:rPr>
                <w:rFonts w:cs="Arial"/>
              </w:rPr>
              <w:t>wifi</w:t>
            </w:r>
            <w:proofErr w:type="spellEnd"/>
            <w:r w:rsidRPr="00981677">
              <w:rPr>
                <w:rFonts w:cs="Arial"/>
              </w:rPr>
              <w:t xml:space="preserve"> to enable them to access Remote Education</w:t>
            </w:r>
          </w:p>
        </w:tc>
        <w:tc>
          <w:tcPr>
            <w:tcW w:w="3029" w:type="dxa"/>
          </w:tcPr>
          <w:p w14:paraId="728E48B8" w14:textId="77777777" w:rsidR="00D23C4C" w:rsidRPr="00981677" w:rsidRDefault="00D23C4C" w:rsidP="00D23C4C">
            <w:pPr>
              <w:rPr>
                <w:rFonts w:cstheme="minorHAnsi"/>
                <w:color w:val="0B0C0C"/>
                <w:shd w:val="clear" w:color="auto" w:fill="FFFFFF"/>
              </w:rPr>
            </w:pPr>
          </w:p>
          <w:p w14:paraId="110CB1A3" w14:textId="15975B38"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Loan out school equipment</w:t>
            </w:r>
          </w:p>
        </w:tc>
        <w:tc>
          <w:tcPr>
            <w:tcW w:w="3945" w:type="dxa"/>
          </w:tcPr>
          <w:p w14:paraId="4D493DAE" w14:textId="77777777" w:rsidR="00D23C4C" w:rsidRPr="00981677" w:rsidRDefault="00D23C4C" w:rsidP="00D23C4C">
            <w:pPr>
              <w:rPr>
                <w:rFonts w:cstheme="minorHAnsi"/>
                <w:color w:val="0B0C0C"/>
                <w:shd w:val="clear" w:color="auto" w:fill="FFFFFF"/>
              </w:rPr>
            </w:pPr>
          </w:p>
          <w:p w14:paraId="10CA551F" w14:textId="56373AFC" w:rsidR="00D23C4C" w:rsidRPr="00981677" w:rsidRDefault="00D23C4C" w:rsidP="00D23C4C">
            <w:pPr>
              <w:rPr>
                <w:rFonts w:cstheme="minorHAnsi"/>
                <w:color w:val="0B0C0C"/>
                <w:shd w:val="clear" w:color="auto" w:fill="FFFFFF"/>
              </w:rPr>
            </w:pPr>
            <w:r w:rsidRPr="00981677">
              <w:rPr>
                <w:rFonts w:cstheme="minorHAnsi"/>
                <w:color w:val="0B0C0C"/>
                <w:shd w:val="clear" w:color="auto" w:fill="FFFFFF"/>
              </w:rPr>
              <w:t>Audit undertaken and families identified who need loaned items of technology</w:t>
            </w:r>
          </w:p>
        </w:tc>
        <w:tc>
          <w:tcPr>
            <w:tcW w:w="3487" w:type="dxa"/>
          </w:tcPr>
          <w:p w14:paraId="3D303DB6" w14:textId="13F6ACDE" w:rsidR="00D23C4C" w:rsidRPr="00981677" w:rsidRDefault="00D23C4C" w:rsidP="00D23C4C">
            <w:pPr>
              <w:rPr>
                <w:rFonts w:cstheme="minorHAnsi"/>
                <w:color w:val="0B0C0C"/>
                <w:shd w:val="clear" w:color="auto" w:fill="FFFFFF"/>
              </w:rPr>
            </w:pPr>
          </w:p>
        </w:tc>
      </w:tr>
      <w:tr w:rsidR="00D23C4C" w14:paraId="74EF0BD6" w14:textId="77777777" w:rsidTr="00B912AF">
        <w:tc>
          <w:tcPr>
            <w:tcW w:w="10461" w:type="dxa"/>
            <w:gridSpan w:val="3"/>
            <w:shd w:val="clear" w:color="auto" w:fill="BDD6EE" w:themeFill="accent1" w:themeFillTint="66"/>
          </w:tcPr>
          <w:p w14:paraId="7BB6B892" w14:textId="77777777" w:rsidR="00D23C4C" w:rsidRPr="00981677" w:rsidRDefault="00D23C4C" w:rsidP="00D23C4C">
            <w:pPr>
              <w:rPr>
                <w:rFonts w:cstheme="minorHAnsi"/>
                <w:b/>
                <w:color w:val="0B0C0C"/>
                <w:shd w:val="clear" w:color="auto" w:fill="FFFFFF"/>
              </w:rPr>
            </w:pPr>
            <w:r w:rsidRPr="00981677">
              <w:rPr>
                <w:rFonts w:cstheme="minorHAnsi"/>
                <w:b/>
                <w:color w:val="0B0C0C"/>
                <w:shd w:val="clear" w:color="auto" w:fill="FFFFFF"/>
              </w:rPr>
              <w:t xml:space="preserve">Total </w:t>
            </w:r>
          </w:p>
        </w:tc>
        <w:tc>
          <w:tcPr>
            <w:tcW w:w="3487" w:type="dxa"/>
          </w:tcPr>
          <w:p w14:paraId="2BD3BC64" w14:textId="70163C66" w:rsidR="00D23C4C" w:rsidRPr="00981677" w:rsidRDefault="00F86E7A" w:rsidP="00D23C4C">
            <w:pPr>
              <w:rPr>
                <w:rFonts w:cstheme="minorHAnsi"/>
                <w:b/>
                <w:color w:val="0B0C0C"/>
                <w:shd w:val="clear" w:color="auto" w:fill="FFFFFF"/>
              </w:rPr>
            </w:pPr>
            <w:r>
              <w:rPr>
                <w:rFonts w:cstheme="minorHAnsi"/>
                <w:b/>
                <w:color w:val="0B0C0C"/>
                <w:shd w:val="clear" w:color="auto" w:fill="FFFFFF"/>
              </w:rPr>
              <w:t>£9436</w:t>
            </w:r>
          </w:p>
        </w:tc>
      </w:tr>
    </w:tbl>
    <w:p w14:paraId="11A603D6" w14:textId="5E32DD03" w:rsidR="00E35AC5" w:rsidRDefault="00E35AC5" w:rsidP="00221DCE">
      <w:pPr>
        <w:rPr>
          <w:rFonts w:ascii="Arial" w:hAnsi="Arial" w:cs="Arial"/>
          <w:color w:val="0B0C0C"/>
          <w:shd w:val="clear" w:color="auto" w:fill="FFFFFF"/>
        </w:rPr>
      </w:pPr>
    </w:p>
    <w:p w14:paraId="6055B6E5" w14:textId="5356643B" w:rsidR="00AE1A24" w:rsidRPr="00981677" w:rsidRDefault="00AE1A24">
      <w:pPr>
        <w:rPr>
          <w:rFonts w:ascii="Arial" w:hAnsi="Arial" w:cs="Arial"/>
          <w:b/>
          <w:color w:val="0B0C0C"/>
          <w:shd w:val="clear" w:color="auto" w:fill="FFFFFF"/>
        </w:rPr>
      </w:pPr>
      <w:r>
        <w:rPr>
          <w:rFonts w:ascii="Arial" w:hAnsi="Arial" w:cs="Arial"/>
          <w:color w:val="0B0C0C"/>
          <w:shd w:val="clear" w:color="auto" w:fill="FFFFFF"/>
        </w:rPr>
        <w:br w:type="page"/>
      </w:r>
    </w:p>
    <w:tbl>
      <w:tblPr>
        <w:tblStyle w:val="GridTable4-Accent1"/>
        <w:tblW w:w="0" w:type="auto"/>
        <w:tblLook w:val="04A0" w:firstRow="1" w:lastRow="0" w:firstColumn="1" w:lastColumn="0" w:noHBand="0" w:noVBand="1"/>
      </w:tblPr>
      <w:tblGrid>
        <w:gridCol w:w="13948"/>
      </w:tblGrid>
      <w:tr w:rsidR="00AE1A24" w14:paraId="1FC8B94C"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4274F9C9" w14:textId="77777777" w:rsidR="00AE1A24" w:rsidRPr="00517349" w:rsidRDefault="00AE1A24" w:rsidP="00AE1A24">
            <w:pPr>
              <w:jc w:val="center"/>
              <w:rPr>
                <w:b w:val="0"/>
                <w:szCs w:val="20"/>
              </w:rPr>
            </w:pPr>
            <w:r w:rsidRPr="00517349">
              <w:rPr>
                <w:b w:val="0"/>
                <w:szCs w:val="20"/>
              </w:rPr>
              <w:lastRenderedPageBreak/>
              <w:t>Barriers to Implementing the Catch-Up Plan</w:t>
            </w:r>
          </w:p>
          <w:p w14:paraId="420DA03A" w14:textId="6508878D" w:rsidR="00AE1A24" w:rsidRDefault="00AE1A24" w:rsidP="00221DCE">
            <w:pPr>
              <w:rPr>
                <w:rFonts w:ascii="Arial" w:hAnsi="Arial" w:cs="Arial"/>
                <w:color w:val="0B0C0C"/>
                <w:shd w:val="clear" w:color="auto" w:fill="FFFFFF"/>
              </w:rPr>
            </w:pPr>
          </w:p>
        </w:tc>
      </w:tr>
      <w:tr w:rsidR="006F089B" w14:paraId="59CCDEF0"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6E3645E2" w14:textId="77777777" w:rsidR="00A91791" w:rsidRPr="00A91791" w:rsidRDefault="00A91791" w:rsidP="00A91791">
            <w:pPr>
              <w:pStyle w:val="ListParagraph"/>
              <w:spacing w:after="160" w:line="259" w:lineRule="auto"/>
              <w:rPr>
                <w:b w:val="0"/>
                <w:szCs w:val="20"/>
              </w:rPr>
            </w:pPr>
          </w:p>
          <w:p w14:paraId="56C19F5A" w14:textId="26A049A7" w:rsidR="00A91791" w:rsidRPr="00517349" w:rsidRDefault="00A91791" w:rsidP="00A91791">
            <w:pPr>
              <w:pStyle w:val="ListParagraph"/>
              <w:numPr>
                <w:ilvl w:val="0"/>
                <w:numId w:val="3"/>
              </w:numPr>
              <w:spacing w:after="160" w:line="259" w:lineRule="auto"/>
              <w:rPr>
                <w:b w:val="0"/>
                <w:szCs w:val="20"/>
              </w:rPr>
            </w:pPr>
            <w:r>
              <w:rPr>
                <w:b w:val="0"/>
                <w:szCs w:val="20"/>
              </w:rPr>
              <w:t>National Lockdown</w:t>
            </w:r>
          </w:p>
          <w:p w14:paraId="5D0B3242"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 xml:space="preserve">Local lockdown  </w:t>
            </w:r>
          </w:p>
          <w:p w14:paraId="119403C4"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Class/bubbles isolating</w:t>
            </w:r>
          </w:p>
          <w:p w14:paraId="76613E5B"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Individual pupils isolating</w:t>
            </w:r>
          </w:p>
          <w:p w14:paraId="0BA22631"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Class teacher/TA isolating</w:t>
            </w:r>
          </w:p>
          <w:p w14:paraId="669FE676"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Costs associated with employing supply teachers</w:t>
            </w:r>
          </w:p>
          <w:p w14:paraId="1F5933B5"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Availability of high-quality supply teachers</w:t>
            </w:r>
          </w:p>
          <w:p w14:paraId="3C215D61"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Availability of tutors</w:t>
            </w:r>
          </w:p>
          <w:p w14:paraId="670815AC"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Staff members deemed extremely clinically vulnerable</w:t>
            </w:r>
          </w:p>
          <w:p w14:paraId="3C34539B" w14:textId="77777777" w:rsidR="00A91791" w:rsidRPr="00FF5A14"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Costs associated with extra cleaning and purchasing of PPE</w:t>
            </w:r>
          </w:p>
          <w:p w14:paraId="6FFF0CF0" w14:textId="77777777" w:rsidR="00A91791" w:rsidRPr="00A91791" w:rsidRDefault="00A91791" w:rsidP="00A91791">
            <w:pPr>
              <w:pStyle w:val="ListParagraph"/>
              <w:numPr>
                <w:ilvl w:val="0"/>
                <w:numId w:val="3"/>
              </w:numPr>
              <w:spacing w:after="160" w:line="259" w:lineRule="auto"/>
              <w:rPr>
                <w:rFonts w:ascii="Arial" w:hAnsi="Arial" w:cs="Arial"/>
                <w:color w:val="0B0C0C"/>
                <w:shd w:val="clear" w:color="auto" w:fill="FFFFFF"/>
              </w:rPr>
            </w:pPr>
            <w:r>
              <w:rPr>
                <w:b w:val="0"/>
                <w:szCs w:val="20"/>
              </w:rPr>
              <w:t>Time and costs associated with managing a school through a pandemic</w:t>
            </w:r>
          </w:p>
          <w:p w14:paraId="7A0981FE" w14:textId="57519647" w:rsidR="00F84E20" w:rsidRPr="00A91791" w:rsidRDefault="00A91791" w:rsidP="00A91791">
            <w:pPr>
              <w:pStyle w:val="ListParagraph"/>
              <w:numPr>
                <w:ilvl w:val="0"/>
                <w:numId w:val="3"/>
              </w:numPr>
              <w:spacing w:after="160" w:line="259" w:lineRule="auto"/>
              <w:rPr>
                <w:rFonts w:ascii="Arial" w:hAnsi="Arial" w:cs="Arial"/>
                <w:b w:val="0"/>
                <w:color w:val="0B0C0C"/>
                <w:shd w:val="clear" w:color="auto" w:fill="FFFFFF"/>
              </w:rPr>
            </w:pPr>
            <w:r w:rsidRPr="00A91791">
              <w:rPr>
                <w:b w:val="0"/>
                <w:szCs w:val="20"/>
              </w:rPr>
              <w:t xml:space="preserve">Additional Health and Safety measures  </w:t>
            </w:r>
          </w:p>
        </w:tc>
      </w:tr>
    </w:tbl>
    <w:p w14:paraId="344FFAA2" w14:textId="1C9F71FB" w:rsidR="00AE1A24" w:rsidRDefault="00AE1A24" w:rsidP="00221DCE">
      <w:pPr>
        <w:rPr>
          <w:rFonts w:ascii="Arial" w:hAnsi="Arial" w:cs="Arial"/>
          <w:color w:val="0B0C0C"/>
          <w:shd w:val="clear" w:color="auto" w:fill="FFFFFF"/>
        </w:rPr>
      </w:pPr>
    </w:p>
    <w:tbl>
      <w:tblPr>
        <w:tblStyle w:val="GridTable4-Accent1"/>
        <w:tblW w:w="0" w:type="auto"/>
        <w:tblLook w:val="04A0" w:firstRow="1" w:lastRow="0" w:firstColumn="1" w:lastColumn="0" w:noHBand="0" w:noVBand="1"/>
      </w:tblPr>
      <w:tblGrid>
        <w:gridCol w:w="13948"/>
      </w:tblGrid>
      <w:tr w:rsidR="00AE1A24" w14:paraId="7BD85E91" w14:textId="77777777" w:rsidTr="00275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4BAB681B" w14:textId="1AF32ABD" w:rsidR="00AE1A24" w:rsidRPr="00517349" w:rsidRDefault="00AE1A24" w:rsidP="00516FBB">
            <w:pPr>
              <w:jc w:val="center"/>
              <w:rPr>
                <w:b w:val="0"/>
                <w:szCs w:val="20"/>
              </w:rPr>
            </w:pPr>
            <w:r w:rsidRPr="00517349">
              <w:rPr>
                <w:b w:val="0"/>
                <w:szCs w:val="20"/>
              </w:rPr>
              <w:t>Evaluating the Impact</w:t>
            </w:r>
            <w:r w:rsidR="00516FBB" w:rsidRPr="00517349">
              <w:rPr>
                <w:b w:val="0"/>
                <w:szCs w:val="20"/>
              </w:rPr>
              <w:t xml:space="preserve"> </w:t>
            </w:r>
            <w:r w:rsidR="00694937">
              <w:rPr>
                <w:b w:val="0"/>
                <w:szCs w:val="20"/>
              </w:rPr>
              <w:t xml:space="preserve">of the Catch Up Plan </w:t>
            </w:r>
            <w:r w:rsidR="00516FBB" w:rsidRPr="00517349">
              <w:rPr>
                <w:b w:val="0"/>
                <w:szCs w:val="20"/>
              </w:rPr>
              <w:t>through ICE (Invitations, Conversations and Evaluations):</w:t>
            </w:r>
          </w:p>
          <w:p w14:paraId="610E4776" w14:textId="068C33C9" w:rsidR="00516FBB" w:rsidRPr="00517349" w:rsidRDefault="00516FBB" w:rsidP="00221DCE">
            <w:pPr>
              <w:rPr>
                <w:rFonts w:ascii="Arial" w:hAnsi="Arial" w:cs="Arial"/>
                <w:color w:val="0B0C0C"/>
                <w:shd w:val="clear" w:color="auto" w:fill="FFFFFF"/>
              </w:rPr>
            </w:pPr>
          </w:p>
        </w:tc>
      </w:tr>
      <w:tr w:rsidR="00AE1A24" w14:paraId="3E1EDEDD" w14:textId="77777777" w:rsidTr="00275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5537F755" w14:textId="77777777" w:rsidR="006F089B" w:rsidRPr="00517349" w:rsidRDefault="006F089B" w:rsidP="006F089B">
            <w:pPr>
              <w:rPr>
                <w:szCs w:val="20"/>
              </w:rPr>
            </w:pPr>
          </w:p>
          <w:p w14:paraId="6BF964B2" w14:textId="560692BB" w:rsidR="00AE1A24" w:rsidRPr="00517349" w:rsidRDefault="00AE1A24" w:rsidP="00AE1A24">
            <w:pPr>
              <w:pStyle w:val="ListParagraph"/>
              <w:numPr>
                <w:ilvl w:val="0"/>
                <w:numId w:val="1"/>
              </w:numPr>
              <w:rPr>
                <w:b w:val="0"/>
                <w:szCs w:val="20"/>
              </w:rPr>
            </w:pPr>
            <w:r w:rsidRPr="00517349">
              <w:rPr>
                <w:b w:val="0"/>
                <w:szCs w:val="20"/>
              </w:rPr>
              <w:t xml:space="preserve">Classroom invitations by classroom teachers to each other, </w:t>
            </w:r>
            <w:proofErr w:type="spellStart"/>
            <w:r w:rsidRPr="00517349">
              <w:rPr>
                <w:b w:val="0"/>
                <w:szCs w:val="20"/>
              </w:rPr>
              <w:t>SENDCo</w:t>
            </w:r>
            <w:proofErr w:type="spellEnd"/>
            <w:r w:rsidRPr="00517349">
              <w:rPr>
                <w:b w:val="0"/>
                <w:szCs w:val="20"/>
              </w:rPr>
              <w:t>, Base Leader, Headteacher (virtually where appropriate)</w:t>
            </w:r>
          </w:p>
          <w:p w14:paraId="5998ED29" w14:textId="15AC2A7B" w:rsidR="00AE1A24" w:rsidRPr="00517349" w:rsidRDefault="00AE1A24" w:rsidP="00AE1A24">
            <w:pPr>
              <w:pStyle w:val="ListParagraph"/>
              <w:numPr>
                <w:ilvl w:val="0"/>
                <w:numId w:val="1"/>
              </w:numPr>
              <w:rPr>
                <w:b w:val="0"/>
                <w:szCs w:val="20"/>
              </w:rPr>
            </w:pPr>
            <w:r w:rsidRPr="00517349">
              <w:rPr>
                <w:b w:val="0"/>
                <w:szCs w:val="20"/>
              </w:rPr>
              <w:t>Progress made by pupils</w:t>
            </w:r>
          </w:p>
          <w:p w14:paraId="5ACF1855" w14:textId="1EF747F3" w:rsidR="00AE1A24" w:rsidRPr="00517349" w:rsidRDefault="00AE1A24" w:rsidP="00AE1A24">
            <w:pPr>
              <w:pStyle w:val="ListParagraph"/>
              <w:numPr>
                <w:ilvl w:val="0"/>
                <w:numId w:val="1"/>
              </w:numPr>
              <w:rPr>
                <w:b w:val="0"/>
                <w:szCs w:val="20"/>
              </w:rPr>
            </w:pPr>
            <w:r w:rsidRPr="00517349">
              <w:rPr>
                <w:b w:val="0"/>
                <w:szCs w:val="20"/>
              </w:rPr>
              <w:t>The performance of pupils in standard assessments (where appropriate)</w:t>
            </w:r>
          </w:p>
          <w:p w14:paraId="55E557EF" w14:textId="22399F40" w:rsidR="00AE1A24" w:rsidRPr="00517349" w:rsidRDefault="00AE1A24" w:rsidP="00AE1A24">
            <w:pPr>
              <w:pStyle w:val="ListParagraph"/>
              <w:numPr>
                <w:ilvl w:val="0"/>
                <w:numId w:val="1"/>
              </w:numPr>
              <w:rPr>
                <w:b w:val="0"/>
                <w:szCs w:val="20"/>
              </w:rPr>
            </w:pPr>
            <w:r w:rsidRPr="00517349">
              <w:rPr>
                <w:b w:val="0"/>
                <w:szCs w:val="20"/>
              </w:rPr>
              <w:t>The analysis of pupil tracking and testing data for both individual pupils and cohorts</w:t>
            </w:r>
          </w:p>
          <w:p w14:paraId="5A6B4A9B" w14:textId="2DD0CB8E" w:rsidR="00AE1A24" w:rsidRPr="00517349" w:rsidRDefault="00516FBB" w:rsidP="00AE1A24">
            <w:pPr>
              <w:pStyle w:val="ListParagraph"/>
              <w:numPr>
                <w:ilvl w:val="0"/>
                <w:numId w:val="1"/>
              </w:numPr>
              <w:rPr>
                <w:b w:val="0"/>
                <w:szCs w:val="20"/>
              </w:rPr>
            </w:pPr>
            <w:r w:rsidRPr="00517349">
              <w:rPr>
                <w:b w:val="0"/>
                <w:szCs w:val="20"/>
              </w:rPr>
              <w:t>Termly Flourishing (Pupil Progress) Meetings</w:t>
            </w:r>
          </w:p>
          <w:p w14:paraId="611A13E4" w14:textId="1CCDA604" w:rsidR="00AE1A24" w:rsidRPr="00517349" w:rsidRDefault="00AE1A24" w:rsidP="00AE1A24">
            <w:pPr>
              <w:pStyle w:val="ListParagraph"/>
              <w:numPr>
                <w:ilvl w:val="0"/>
                <w:numId w:val="1"/>
              </w:numPr>
              <w:rPr>
                <w:b w:val="0"/>
                <w:szCs w:val="20"/>
              </w:rPr>
            </w:pPr>
            <w:r w:rsidRPr="00517349">
              <w:rPr>
                <w:b w:val="0"/>
                <w:szCs w:val="20"/>
              </w:rPr>
              <w:t>The monitoring of policy and practice by the designated Pupil Premium Leader/Governor</w:t>
            </w:r>
          </w:p>
          <w:p w14:paraId="407A0E22" w14:textId="6A6D6C96" w:rsidR="00AE1A24" w:rsidRPr="00517349" w:rsidRDefault="00AE1A24" w:rsidP="00AE1A24">
            <w:pPr>
              <w:pStyle w:val="ListParagraph"/>
              <w:numPr>
                <w:ilvl w:val="0"/>
                <w:numId w:val="1"/>
              </w:numPr>
              <w:rPr>
                <w:b w:val="0"/>
                <w:szCs w:val="20"/>
              </w:rPr>
            </w:pPr>
            <w:r w:rsidRPr="00517349">
              <w:rPr>
                <w:b w:val="0"/>
                <w:szCs w:val="20"/>
              </w:rPr>
              <w:t>Parental involvement in pupil consultation meetings and telephone contact calls</w:t>
            </w:r>
            <w:r w:rsidR="00516FBB" w:rsidRPr="00517349">
              <w:rPr>
                <w:b w:val="0"/>
                <w:szCs w:val="20"/>
              </w:rPr>
              <w:t>/Teams meetings,</w:t>
            </w:r>
            <w:r w:rsidRPr="00517349">
              <w:rPr>
                <w:b w:val="0"/>
                <w:szCs w:val="20"/>
              </w:rPr>
              <w:t xml:space="preserve"> where necessary </w:t>
            </w:r>
          </w:p>
          <w:p w14:paraId="4AA71AD7" w14:textId="35036E65" w:rsidR="00AE1A24" w:rsidRPr="00517349" w:rsidRDefault="00AE1A24" w:rsidP="00516FBB">
            <w:pPr>
              <w:pStyle w:val="ListParagraph"/>
              <w:numPr>
                <w:ilvl w:val="0"/>
                <w:numId w:val="1"/>
              </w:numPr>
              <w:rPr>
                <w:b w:val="0"/>
                <w:szCs w:val="20"/>
              </w:rPr>
            </w:pPr>
            <w:r w:rsidRPr="00517349">
              <w:rPr>
                <w:b w:val="0"/>
                <w:szCs w:val="20"/>
              </w:rPr>
              <w:t>Comments from parents and pupils</w:t>
            </w:r>
          </w:p>
          <w:p w14:paraId="5FAEFB25" w14:textId="5BF366C4" w:rsidR="00516FBB" w:rsidRPr="00517349" w:rsidRDefault="00516FBB" w:rsidP="00516FBB">
            <w:pPr>
              <w:pStyle w:val="ListParagraph"/>
              <w:numPr>
                <w:ilvl w:val="0"/>
                <w:numId w:val="1"/>
              </w:numPr>
              <w:rPr>
                <w:b w:val="0"/>
                <w:szCs w:val="20"/>
              </w:rPr>
            </w:pPr>
            <w:r w:rsidRPr="00517349">
              <w:rPr>
                <w:b w:val="0"/>
                <w:szCs w:val="20"/>
              </w:rPr>
              <w:t>Staff meetings</w:t>
            </w:r>
          </w:p>
          <w:p w14:paraId="1B379369" w14:textId="77777777" w:rsidR="00AE1A24" w:rsidRPr="00517349" w:rsidRDefault="00AE1A24" w:rsidP="00221DCE">
            <w:pPr>
              <w:rPr>
                <w:rFonts w:ascii="Arial" w:hAnsi="Arial" w:cs="Arial"/>
                <w:color w:val="0B0C0C"/>
                <w:shd w:val="clear" w:color="auto" w:fill="FFFFFF"/>
              </w:rPr>
            </w:pPr>
          </w:p>
        </w:tc>
      </w:tr>
    </w:tbl>
    <w:p w14:paraId="79F3CCD7" w14:textId="77777777" w:rsidR="00575146" w:rsidRPr="000E12D6" w:rsidRDefault="00575146" w:rsidP="00516FBB">
      <w:pPr>
        <w:spacing w:after="0"/>
        <w:rPr>
          <w:b/>
          <w:sz w:val="20"/>
          <w:szCs w:val="20"/>
        </w:rPr>
      </w:pPr>
    </w:p>
    <w:p w14:paraId="63D7796E" w14:textId="77777777" w:rsidR="00E35AC5" w:rsidRDefault="00E35AC5" w:rsidP="00221DCE"/>
    <w:sectPr w:rsidR="00E35AC5" w:rsidSect="00F24C47">
      <w:pgSz w:w="16838" w:h="11906" w:orient="landscape"/>
      <w:pgMar w:top="1440" w:right="1440" w:bottom="1276"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D88"/>
    <w:multiLevelType w:val="hybridMultilevel"/>
    <w:tmpl w:val="4EF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7117"/>
    <w:multiLevelType w:val="hybridMultilevel"/>
    <w:tmpl w:val="AA26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44032"/>
    <w:multiLevelType w:val="hybridMultilevel"/>
    <w:tmpl w:val="212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0795A"/>
    <w:multiLevelType w:val="hybridMultilevel"/>
    <w:tmpl w:val="145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57DB0"/>
    <w:multiLevelType w:val="hybridMultilevel"/>
    <w:tmpl w:val="3D9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10F96"/>
    <w:multiLevelType w:val="hybridMultilevel"/>
    <w:tmpl w:val="786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27EEB"/>
    <w:multiLevelType w:val="hybridMultilevel"/>
    <w:tmpl w:val="933E2C7A"/>
    <w:lvl w:ilvl="0" w:tplc="21A2A6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44A01"/>
    <w:multiLevelType w:val="hybridMultilevel"/>
    <w:tmpl w:val="936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A612A"/>
    <w:multiLevelType w:val="hybridMultilevel"/>
    <w:tmpl w:val="CC48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235F7"/>
    <w:multiLevelType w:val="hybridMultilevel"/>
    <w:tmpl w:val="2C6C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7"/>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CE"/>
    <w:rsid w:val="0006697D"/>
    <w:rsid w:val="000931AF"/>
    <w:rsid w:val="00130D6F"/>
    <w:rsid w:val="00175339"/>
    <w:rsid w:val="00195ED4"/>
    <w:rsid w:val="001D492F"/>
    <w:rsid w:val="00201A06"/>
    <w:rsid w:val="00221DCE"/>
    <w:rsid w:val="00264FBA"/>
    <w:rsid w:val="00275AFB"/>
    <w:rsid w:val="00311479"/>
    <w:rsid w:val="00343960"/>
    <w:rsid w:val="00383E22"/>
    <w:rsid w:val="003D12BA"/>
    <w:rsid w:val="003F25A2"/>
    <w:rsid w:val="00402296"/>
    <w:rsid w:val="0043688E"/>
    <w:rsid w:val="0048138B"/>
    <w:rsid w:val="004825BC"/>
    <w:rsid w:val="004C16F8"/>
    <w:rsid w:val="00502492"/>
    <w:rsid w:val="00516FBB"/>
    <w:rsid w:val="00517349"/>
    <w:rsid w:val="00575146"/>
    <w:rsid w:val="005870E6"/>
    <w:rsid w:val="005A3F8F"/>
    <w:rsid w:val="005F1296"/>
    <w:rsid w:val="00694937"/>
    <w:rsid w:val="006F089B"/>
    <w:rsid w:val="00700A2C"/>
    <w:rsid w:val="007446EF"/>
    <w:rsid w:val="00751112"/>
    <w:rsid w:val="00761B6B"/>
    <w:rsid w:val="0078070D"/>
    <w:rsid w:val="007971F3"/>
    <w:rsid w:val="008078E1"/>
    <w:rsid w:val="008218EF"/>
    <w:rsid w:val="0085074D"/>
    <w:rsid w:val="008E110A"/>
    <w:rsid w:val="00915415"/>
    <w:rsid w:val="009452D3"/>
    <w:rsid w:val="00981677"/>
    <w:rsid w:val="00991E1A"/>
    <w:rsid w:val="009C6B68"/>
    <w:rsid w:val="00A84FE6"/>
    <w:rsid w:val="00A91791"/>
    <w:rsid w:val="00AC6077"/>
    <w:rsid w:val="00AE1A24"/>
    <w:rsid w:val="00B55001"/>
    <w:rsid w:val="00B912AF"/>
    <w:rsid w:val="00BB46F5"/>
    <w:rsid w:val="00BD4D8C"/>
    <w:rsid w:val="00CC75CD"/>
    <w:rsid w:val="00D23C4C"/>
    <w:rsid w:val="00D65DDB"/>
    <w:rsid w:val="00DD0596"/>
    <w:rsid w:val="00DD2F55"/>
    <w:rsid w:val="00E12E93"/>
    <w:rsid w:val="00E331B1"/>
    <w:rsid w:val="00E35AC5"/>
    <w:rsid w:val="00E924DA"/>
    <w:rsid w:val="00EB16FF"/>
    <w:rsid w:val="00F24C47"/>
    <w:rsid w:val="00F56DFC"/>
    <w:rsid w:val="00F74DA2"/>
    <w:rsid w:val="00F84E20"/>
    <w:rsid w:val="00F86E7A"/>
    <w:rsid w:val="00FC23B4"/>
    <w:rsid w:val="00FC4030"/>
    <w:rsid w:val="00FE1AA9"/>
    <w:rsid w:val="00FF0189"/>
    <w:rsid w:val="00FF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98DD"/>
  <w15:chartTrackingRefBased/>
  <w15:docId w15:val="{EB51426C-F322-4717-B8F4-6F39CB83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146"/>
    <w:pPr>
      <w:ind w:left="720"/>
      <w:contextualSpacing/>
    </w:pPr>
  </w:style>
  <w:style w:type="paragraph" w:customStyle="1" w:styleId="Default">
    <w:name w:val="Default"/>
    <w:rsid w:val="008218EF"/>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275A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DB4B2DDB3E642A15264780C54B190" ma:contentTypeVersion="13" ma:contentTypeDescription="Create a new document." ma:contentTypeScope="" ma:versionID="0ff611214546b5f56cc2e0a5249b2787">
  <xsd:schema xmlns:xsd="http://www.w3.org/2001/XMLSchema" xmlns:xs="http://www.w3.org/2001/XMLSchema" xmlns:p="http://schemas.microsoft.com/office/2006/metadata/properties" xmlns:ns3="7489bcc4-1c87-4e0d-bcc4-4979aeee810a" xmlns:ns4="669c1344-a721-4dad-9b3a-305f35082017" targetNamespace="http://schemas.microsoft.com/office/2006/metadata/properties" ma:root="true" ma:fieldsID="10f395852415bb10d7d438147db0a249" ns3:_="" ns4:_="">
    <xsd:import namespace="7489bcc4-1c87-4e0d-bcc4-4979aeee810a"/>
    <xsd:import namespace="669c1344-a721-4dad-9b3a-305f35082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9bcc4-1c87-4e0d-bcc4-4979aeee8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c1344-a721-4dad-9b3a-305f35082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B66E8-154E-4649-950A-59C007FD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9bcc4-1c87-4e0d-bcc4-4979aeee810a"/>
    <ds:schemaRef ds:uri="669c1344-a721-4dad-9b3a-305f35082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53BFD-6B1A-4586-84CB-FD27050DEAFC}">
  <ds:schemaRefs>
    <ds:schemaRef ds:uri="http://schemas.microsoft.com/sharepoint/v3/contenttype/forms"/>
  </ds:schemaRefs>
</ds:datastoreItem>
</file>

<file path=customXml/itemProps3.xml><?xml version="1.0" encoding="utf-8"?>
<ds:datastoreItem xmlns:ds="http://schemas.openxmlformats.org/officeDocument/2006/customXml" ds:itemID="{AB957097-2718-496B-B890-28BB87A9FA37}">
  <ds:schemaRefs>
    <ds:schemaRef ds:uri="http://schemas.openxmlformats.org/package/2006/metadata/core-properties"/>
    <ds:schemaRef ds:uri="http://schemas.microsoft.com/office/2006/documentManagement/types"/>
    <ds:schemaRef ds:uri="7489bcc4-1c87-4e0d-bcc4-4979aeee810a"/>
    <ds:schemaRef ds:uri="http://purl.org/dc/elements/1.1/"/>
    <ds:schemaRef ds:uri="http://schemas.microsoft.com/office/2006/metadata/properties"/>
    <ds:schemaRef ds:uri="http://schemas.microsoft.com/office/infopath/2007/PartnerControls"/>
    <ds:schemaRef ds:uri="http://purl.org/dc/terms/"/>
    <ds:schemaRef ds:uri="669c1344-a721-4dad-9b3a-305f350820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Turner</dc:creator>
  <cp:keywords/>
  <dc:description/>
  <cp:lastModifiedBy>Amber Andrews</cp:lastModifiedBy>
  <cp:revision>6</cp:revision>
  <dcterms:created xsi:type="dcterms:W3CDTF">2020-11-19T13:52:00Z</dcterms:created>
  <dcterms:modified xsi:type="dcterms:W3CDTF">2020-11-23T09:04:00Z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0x010100BBADB4B2DDB3E642A15264780C54B190</vt:lpwstr>
  </property>
</Properties>
</file>